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3D5" w:rsidRDefault="007473D5" w:rsidP="00057928">
      <w:pPr>
        <w:bidi/>
        <w:jc w:val="right"/>
        <w:rPr>
          <w:rFonts w:cs="David"/>
          <w:sz w:val="22"/>
          <w:szCs w:val="22"/>
          <w:rtl/>
        </w:rPr>
      </w:pPr>
      <w:bookmarkStart w:id="0" w:name="_GoBack"/>
      <w:bookmarkEnd w:id="0"/>
    </w:p>
    <w:p w:rsidR="00B874D9" w:rsidRPr="00602F89" w:rsidRDefault="00B874D9" w:rsidP="007473D5">
      <w:pPr>
        <w:bidi/>
        <w:jc w:val="right"/>
        <w:rPr>
          <w:rFonts w:cs="David"/>
          <w:sz w:val="22"/>
          <w:szCs w:val="22"/>
          <w:rtl/>
        </w:rPr>
      </w:pPr>
      <w:r w:rsidRPr="00602F89">
        <w:rPr>
          <w:rFonts w:cs="David" w:hint="cs"/>
          <w:sz w:val="22"/>
          <w:szCs w:val="22"/>
          <w:rtl/>
        </w:rPr>
        <w:t>כ"</w:t>
      </w:r>
      <w:r w:rsidR="00057928" w:rsidRPr="00602F89">
        <w:rPr>
          <w:rFonts w:cs="David" w:hint="cs"/>
          <w:sz w:val="22"/>
          <w:szCs w:val="22"/>
          <w:rtl/>
        </w:rPr>
        <w:t>ו</w:t>
      </w:r>
      <w:r w:rsidRPr="00602F89">
        <w:rPr>
          <w:rFonts w:cs="David" w:hint="cs"/>
          <w:sz w:val="22"/>
          <w:szCs w:val="22"/>
          <w:rtl/>
        </w:rPr>
        <w:t xml:space="preserve"> בחשוון התשע"ז</w:t>
      </w:r>
    </w:p>
    <w:p w:rsidR="00575823" w:rsidRPr="00CA16EC" w:rsidRDefault="00057928" w:rsidP="00B26FE7">
      <w:pPr>
        <w:bidi/>
        <w:jc w:val="right"/>
        <w:rPr>
          <w:rFonts w:cs="David"/>
          <w:rtl/>
        </w:rPr>
      </w:pPr>
      <w:r w:rsidRPr="00602F89">
        <w:rPr>
          <w:rFonts w:cs="David" w:hint="cs"/>
          <w:sz w:val="22"/>
          <w:szCs w:val="22"/>
          <w:rtl/>
        </w:rPr>
        <w:t>27</w:t>
      </w:r>
      <w:r w:rsidR="00B874D9" w:rsidRPr="00602F89">
        <w:rPr>
          <w:rFonts w:cs="David" w:hint="cs"/>
          <w:sz w:val="22"/>
          <w:szCs w:val="22"/>
          <w:rtl/>
        </w:rPr>
        <w:t xml:space="preserve"> בנובמבר </w:t>
      </w:r>
      <w:r w:rsidR="00575823" w:rsidRPr="00602F89">
        <w:rPr>
          <w:rFonts w:cs="David" w:hint="cs"/>
          <w:sz w:val="22"/>
          <w:szCs w:val="22"/>
          <w:rtl/>
        </w:rPr>
        <w:t>2016</w:t>
      </w:r>
    </w:p>
    <w:p w:rsidR="0011410F" w:rsidRDefault="0011410F" w:rsidP="00B26FE7">
      <w:pPr>
        <w:bidi/>
        <w:jc w:val="both"/>
        <w:rPr>
          <w:rFonts w:cs="David"/>
          <w:u w:val="single"/>
          <w:rtl/>
        </w:rPr>
      </w:pPr>
    </w:p>
    <w:p w:rsidR="007473D5" w:rsidRDefault="007473D5" w:rsidP="007473D5">
      <w:pPr>
        <w:bidi/>
        <w:jc w:val="both"/>
        <w:rPr>
          <w:rFonts w:cs="David"/>
          <w:u w:val="single"/>
          <w:rtl/>
        </w:rPr>
      </w:pPr>
    </w:p>
    <w:p w:rsidR="00575823" w:rsidRPr="00CA16EC" w:rsidRDefault="00575823" w:rsidP="0011410F">
      <w:pPr>
        <w:bidi/>
        <w:jc w:val="both"/>
        <w:rPr>
          <w:rFonts w:cs="David"/>
          <w:rtl/>
        </w:rPr>
      </w:pPr>
      <w:r w:rsidRPr="00151569">
        <w:rPr>
          <w:rFonts w:cs="David" w:hint="cs"/>
          <w:u w:val="single"/>
          <w:rtl/>
        </w:rPr>
        <w:t>אל</w:t>
      </w:r>
      <w:r w:rsidRPr="00CA16EC">
        <w:rPr>
          <w:rFonts w:cs="David" w:hint="cs"/>
          <w:rtl/>
        </w:rPr>
        <w:t>: חברי ועדת החוקה, חוק ומשפט</w:t>
      </w:r>
    </w:p>
    <w:p w:rsidR="00575823" w:rsidRPr="00CA16EC" w:rsidRDefault="00575823" w:rsidP="00B26FE7">
      <w:pPr>
        <w:bidi/>
        <w:jc w:val="both"/>
        <w:rPr>
          <w:rFonts w:cs="David"/>
          <w:rtl/>
        </w:rPr>
      </w:pPr>
      <w:r w:rsidRPr="00151569">
        <w:rPr>
          <w:rFonts w:cs="David" w:hint="cs"/>
          <w:u w:val="single"/>
          <w:rtl/>
        </w:rPr>
        <w:t>מאת</w:t>
      </w:r>
      <w:r w:rsidRPr="00CA16EC">
        <w:rPr>
          <w:rFonts w:cs="David" w:hint="cs"/>
          <w:rtl/>
        </w:rPr>
        <w:t>: הייעוץ המשפטי לוועדה</w:t>
      </w:r>
    </w:p>
    <w:p w:rsidR="00575823" w:rsidRPr="00CA16EC" w:rsidRDefault="00575823" w:rsidP="00B26FE7">
      <w:pPr>
        <w:bidi/>
        <w:jc w:val="both"/>
        <w:rPr>
          <w:rFonts w:cs="David"/>
          <w:rtl/>
        </w:rPr>
      </w:pPr>
    </w:p>
    <w:p w:rsidR="00575823" w:rsidRDefault="00575823" w:rsidP="00B26FE7">
      <w:pPr>
        <w:bidi/>
        <w:jc w:val="both"/>
        <w:rPr>
          <w:rFonts w:cs="David"/>
          <w:rtl/>
        </w:rPr>
      </w:pPr>
    </w:p>
    <w:p w:rsidR="0011410F" w:rsidRPr="00CA16EC" w:rsidRDefault="0011410F" w:rsidP="0011410F">
      <w:pPr>
        <w:bidi/>
        <w:jc w:val="both"/>
        <w:rPr>
          <w:rFonts w:cs="David"/>
          <w:rtl/>
        </w:rPr>
      </w:pPr>
    </w:p>
    <w:p w:rsidR="00575823" w:rsidRPr="00CA16EC" w:rsidRDefault="00575823" w:rsidP="007473D5">
      <w:pPr>
        <w:bidi/>
        <w:spacing w:after="360"/>
        <w:jc w:val="center"/>
        <w:rPr>
          <w:rFonts w:cs="David"/>
          <w:b/>
          <w:bCs/>
          <w:sz w:val="28"/>
          <w:szCs w:val="28"/>
          <w:u w:val="single"/>
          <w:rtl/>
        </w:rPr>
      </w:pPr>
      <w:r w:rsidRPr="00AA2A58">
        <w:rPr>
          <w:rFonts w:cs="David" w:hint="cs"/>
          <w:b/>
          <w:bCs/>
          <w:sz w:val="28"/>
          <w:szCs w:val="28"/>
          <w:u w:val="single"/>
          <w:rtl/>
        </w:rPr>
        <w:t xml:space="preserve">הצעת חוק </w:t>
      </w:r>
      <w:r w:rsidR="00A73A28" w:rsidRPr="00AA2A58">
        <w:rPr>
          <w:rFonts w:cs="David" w:hint="cs"/>
          <w:b/>
          <w:bCs/>
          <w:sz w:val="28"/>
          <w:szCs w:val="28"/>
          <w:u w:val="single"/>
          <w:rtl/>
        </w:rPr>
        <w:t>להסדרת התיישבות ביהודה והשומרון, התשע"ז-2016 (פ/3433/20) של ח"כ סמוטריץ וח"כ אחרים; הצעת חוק ההסדרה, התשע"ה-2015 (פ/1973/20) של ח"כ קיש וח"כ אחרים; הצעת חוק ההסדרה, התשע"ו-2016 (פ/3127/20) של ח"כ מועלם-רפאלי וח"כ אחרים</w:t>
      </w:r>
    </w:p>
    <w:p w:rsidR="001A7BCB" w:rsidRPr="00167D95" w:rsidRDefault="001A7BCB" w:rsidP="00C9759F">
      <w:pPr>
        <w:shd w:val="clear" w:color="auto" w:fill="808080" w:themeFill="background1" w:themeFillShade="80"/>
        <w:bidi/>
        <w:spacing w:after="120" w:line="360" w:lineRule="auto"/>
        <w:jc w:val="center"/>
        <w:rPr>
          <w:rFonts w:cs="David"/>
          <w:b/>
          <w:bCs/>
          <w:sz w:val="32"/>
          <w:szCs w:val="32"/>
          <w:rtl/>
        </w:rPr>
      </w:pPr>
      <w:r w:rsidRPr="00167D95">
        <w:rPr>
          <w:rFonts w:cs="David" w:hint="cs"/>
          <w:b/>
          <w:bCs/>
          <w:sz w:val="32"/>
          <w:szCs w:val="32"/>
          <w:rtl/>
        </w:rPr>
        <w:t>כללי</w:t>
      </w:r>
    </w:p>
    <w:p w:rsidR="00F30501" w:rsidRDefault="00F30501" w:rsidP="00EA3F2B">
      <w:pPr>
        <w:bidi/>
        <w:spacing w:after="120" w:line="360" w:lineRule="auto"/>
        <w:jc w:val="both"/>
        <w:rPr>
          <w:rFonts w:cs="David"/>
          <w:rtl/>
        </w:rPr>
      </w:pPr>
      <w:r w:rsidRPr="00F30501">
        <w:rPr>
          <w:rFonts w:cs="David" w:hint="cs"/>
          <w:rtl/>
        </w:rPr>
        <w:t>תכלית הצעות החוק שלפנינו</w:t>
      </w:r>
      <w:r w:rsidR="00094708">
        <w:rPr>
          <w:rFonts w:cs="David" w:hint="cs"/>
          <w:rtl/>
        </w:rPr>
        <w:t xml:space="preserve"> היא</w:t>
      </w:r>
      <w:r w:rsidRPr="00F30501">
        <w:rPr>
          <w:rFonts w:cs="David" w:hint="cs"/>
          <w:rtl/>
        </w:rPr>
        <w:t xml:space="preserve"> להתמודד עם בעיה </w:t>
      </w:r>
      <w:r w:rsidR="00EA3F2B">
        <w:rPr>
          <w:rFonts w:cs="David" w:hint="cs"/>
          <w:rtl/>
        </w:rPr>
        <w:t>אנושית</w:t>
      </w:r>
      <w:r w:rsidRPr="00F30501">
        <w:rPr>
          <w:rFonts w:cs="David" w:hint="cs"/>
          <w:rtl/>
        </w:rPr>
        <w:t xml:space="preserve"> שנוצרה במשך השנים, של יישובים ישראלים ביהודה ושומרון שהוקמו </w:t>
      </w:r>
      <w:r w:rsidR="00094708">
        <w:rPr>
          <w:rFonts w:cs="David"/>
          <w:rtl/>
        </w:rPr>
        <w:t>–</w:t>
      </w:r>
      <w:r w:rsidR="00094708">
        <w:rPr>
          <w:rFonts w:cs="David" w:hint="cs"/>
          <w:rtl/>
        </w:rPr>
        <w:t xml:space="preserve"> בתום לב </w:t>
      </w:r>
      <w:r w:rsidR="00851213">
        <w:rPr>
          <w:rFonts w:cs="David" w:hint="cs"/>
          <w:rtl/>
        </w:rPr>
        <w:t>א</w:t>
      </w:r>
      <w:r w:rsidR="00094708">
        <w:rPr>
          <w:rFonts w:cs="David" w:hint="cs"/>
          <w:rtl/>
        </w:rPr>
        <w:t>ו</w:t>
      </w:r>
      <w:r w:rsidR="00851213">
        <w:rPr>
          <w:rFonts w:cs="David" w:hint="cs"/>
          <w:rtl/>
        </w:rPr>
        <w:t xml:space="preserve"> </w:t>
      </w:r>
      <w:r w:rsidR="00094708">
        <w:rPr>
          <w:rFonts w:cs="David" w:hint="cs"/>
          <w:rtl/>
        </w:rPr>
        <w:t xml:space="preserve">בהסתמך על סיוע שניתן על ידי המדינה </w:t>
      </w:r>
      <w:r w:rsidR="00094708">
        <w:rPr>
          <w:rFonts w:cs="David"/>
          <w:rtl/>
        </w:rPr>
        <w:t>–</w:t>
      </w:r>
      <w:r w:rsidR="00094708" w:rsidRPr="00F30501">
        <w:rPr>
          <w:rFonts w:cs="David" w:hint="cs"/>
          <w:rtl/>
        </w:rPr>
        <w:t xml:space="preserve"> </w:t>
      </w:r>
      <w:r w:rsidRPr="00F30501">
        <w:rPr>
          <w:rFonts w:cs="David" w:hint="cs"/>
          <w:rtl/>
        </w:rPr>
        <w:t>על קרקעות שאינן קרקעות מדינה</w:t>
      </w:r>
      <w:r w:rsidR="001A23BA">
        <w:rPr>
          <w:rFonts w:cs="David" w:hint="cs"/>
          <w:rtl/>
        </w:rPr>
        <w:t xml:space="preserve">, </w:t>
      </w:r>
      <w:r w:rsidRPr="00F30501">
        <w:rPr>
          <w:rFonts w:cs="David" w:hint="cs"/>
          <w:rtl/>
        </w:rPr>
        <w:t xml:space="preserve">ועם הקושי האנושי הכרוך בפינוי </w:t>
      </w:r>
      <w:r w:rsidR="0062641C">
        <w:rPr>
          <w:rFonts w:cs="David" w:hint="cs"/>
          <w:rtl/>
        </w:rPr>
        <w:t xml:space="preserve">של תושבי אותם היישובים </w:t>
      </w:r>
      <w:r w:rsidRPr="00F30501">
        <w:rPr>
          <w:rFonts w:cs="David" w:hint="cs"/>
          <w:rtl/>
        </w:rPr>
        <w:t>מבתיהם.</w:t>
      </w:r>
    </w:p>
    <w:p w:rsidR="00B053C3" w:rsidRDefault="00E33DDF" w:rsidP="00B34F19">
      <w:pPr>
        <w:bidi/>
        <w:spacing w:after="120" w:line="360" w:lineRule="auto"/>
        <w:jc w:val="both"/>
        <w:rPr>
          <w:rFonts w:cs="David"/>
          <w:rtl/>
        </w:rPr>
      </w:pPr>
      <w:r w:rsidRPr="006A38EE">
        <w:rPr>
          <w:rFonts w:cs="David" w:hint="cs"/>
          <w:rtl/>
        </w:rPr>
        <w:t xml:space="preserve">דיון מעמיק בהסדרים שבהצעת החוק, מחייב התייחסות </w:t>
      </w:r>
      <w:r w:rsidR="00583E79" w:rsidRPr="006A38EE">
        <w:rPr>
          <w:rFonts w:cs="David" w:hint="cs"/>
          <w:rtl/>
        </w:rPr>
        <w:t xml:space="preserve">למנעד </w:t>
      </w:r>
      <w:r w:rsidRPr="006A38EE">
        <w:rPr>
          <w:rFonts w:cs="David" w:hint="cs"/>
          <w:rtl/>
        </w:rPr>
        <w:t>רחב של תחומי משפט שונים</w:t>
      </w:r>
      <w:r w:rsidR="00583E79" w:rsidRPr="006A38EE">
        <w:rPr>
          <w:rFonts w:cs="David" w:hint="cs"/>
          <w:rtl/>
        </w:rPr>
        <w:t xml:space="preserve"> ומגוונים.</w:t>
      </w:r>
      <w:r w:rsidRPr="006A38EE">
        <w:rPr>
          <w:rFonts w:cs="David" w:hint="cs"/>
          <w:rtl/>
        </w:rPr>
        <w:t xml:space="preserve"> </w:t>
      </w:r>
      <w:r w:rsidR="00DB1760">
        <w:rPr>
          <w:rFonts w:cs="David" w:hint="cs"/>
          <w:rtl/>
        </w:rPr>
        <w:t xml:space="preserve">במסמך הנוכחי </w:t>
      </w:r>
      <w:r w:rsidR="00341835">
        <w:rPr>
          <w:rFonts w:cs="David" w:hint="cs"/>
          <w:rtl/>
        </w:rPr>
        <w:t xml:space="preserve">ננסה </w:t>
      </w:r>
      <w:r w:rsidR="00771DED">
        <w:rPr>
          <w:rFonts w:cs="David" w:hint="cs"/>
          <w:rtl/>
        </w:rPr>
        <w:t xml:space="preserve">לתת רקע </w:t>
      </w:r>
      <w:r w:rsidR="00081909">
        <w:rPr>
          <w:rFonts w:cs="David" w:hint="cs"/>
          <w:rtl/>
        </w:rPr>
        <w:t>בסיסי וקצר</w:t>
      </w:r>
      <w:r w:rsidR="00771DED">
        <w:rPr>
          <w:rFonts w:cs="David" w:hint="cs"/>
          <w:rtl/>
        </w:rPr>
        <w:t xml:space="preserve"> ב</w:t>
      </w:r>
      <w:r w:rsidR="00341835">
        <w:rPr>
          <w:rFonts w:cs="David" w:hint="cs"/>
          <w:rtl/>
        </w:rPr>
        <w:t xml:space="preserve">מגוון הסוגיות </w:t>
      </w:r>
      <w:r w:rsidR="00DB1760">
        <w:rPr>
          <w:rFonts w:cs="David" w:hint="cs"/>
          <w:rtl/>
        </w:rPr>
        <w:t xml:space="preserve">המורכבות </w:t>
      </w:r>
      <w:r w:rsidR="00771DED">
        <w:rPr>
          <w:rFonts w:cs="David" w:hint="cs"/>
          <w:rtl/>
        </w:rPr>
        <w:t xml:space="preserve">העומדות בתשתית הצעת החוק, תוך הצפת </w:t>
      </w:r>
      <w:r w:rsidR="00894F59">
        <w:rPr>
          <w:rFonts w:cs="David" w:hint="cs"/>
          <w:rtl/>
        </w:rPr>
        <w:t xml:space="preserve">הקשיים </w:t>
      </w:r>
      <w:r w:rsidR="00771DED">
        <w:rPr>
          <w:rFonts w:cs="David" w:hint="cs"/>
          <w:rtl/>
        </w:rPr>
        <w:t xml:space="preserve">העקרוניים </w:t>
      </w:r>
      <w:r w:rsidR="00894F59">
        <w:rPr>
          <w:rFonts w:cs="David" w:hint="cs"/>
          <w:rtl/>
        </w:rPr>
        <w:t>שהצעת החוק מעוררת</w:t>
      </w:r>
      <w:r w:rsidR="00B053C3" w:rsidRPr="006A38EE">
        <w:rPr>
          <w:rFonts w:cs="David" w:hint="cs"/>
          <w:rtl/>
        </w:rPr>
        <w:t>.</w:t>
      </w:r>
      <w:r w:rsidR="00771DED">
        <w:rPr>
          <w:rFonts w:cs="David" w:hint="cs"/>
          <w:rtl/>
        </w:rPr>
        <w:t xml:space="preserve"> </w:t>
      </w:r>
      <w:r w:rsidR="00814457">
        <w:rPr>
          <w:rFonts w:cs="David" w:hint="cs"/>
          <w:rtl/>
        </w:rPr>
        <w:t>חשוב לציין כבר עתה, כי אנו רואים קשיים משמעותיים בהצע</w:t>
      </w:r>
      <w:r w:rsidR="00B34F19">
        <w:rPr>
          <w:rFonts w:cs="David" w:hint="cs"/>
          <w:rtl/>
        </w:rPr>
        <w:t>ו</w:t>
      </w:r>
      <w:r w:rsidR="00814457">
        <w:rPr>
          <w:rFonts w:cs="David" w:hint="cs"/>
          <w:rtl/>
        </w:rPr>
        <w:t xml:space="preserve">ת החוק, הן בהיבטים הנוגעים למשפט הבינלאומי והן בהיבטים </w:t>
      </w:r>
      <w:r w:rsidR="00B34F19">
        <w:rPr>
          <w:rFonts w:cs="David" w:hint="cs"/>
          <w:rtl/>
        </w:rPr>
        <w:t>ה</w:t>
      </w:r>
      <w:r w:rsidR="00814457">
        <w:rPr>
          <w:rFonts w:cs="David" w:hint="cs"/>
          <w:rtl/>
        </w:rPr>
        <w:t xml:space="preserve">חוקתיים. </w:t>
      </w:r>
      <w:r w:rsidR="00771DED">
        <w:rPr>
          <w:rFonts w:cs="David" w:hint="cs"/>
          <w:rtl/>
        </w:rPr>
        <w:t>הערות פרטניות נוספות ביחס לסעיפי החוק, יועלו על ידינו במהלך הדיונים.</w:t>
      </w:r>
    </w:p>
    <w:p w:rsidR="00051FF6" w:rsidRDefault="00051FF6" w:rsidP="00E947E1">
      <w:pPr>
        <w:bidi/>
        <w:spacing w:after="120" w:line="360" w:lineRule="auto"/>
        <w:jc w:val="both"/>
        <w:rPr>
          <w:rFonts w:cs="David"/>
          <w:rtl/>
        </w:rPr>
      </w:pPr>
    </w:p>
    <w:p w:rsidR="001841CE" w:rsidRPr="008D2671" w:rsidRDefault="001841CE" w:rsidP="001841CE">
      <w:pPr>
        <w:shd w:val="clear" w:color="auto" w:fill="808080" w:themeFill="background1" w:themeFillShade="80"/>
        <w:bidi/>
        <w:spacing w:after="120" w:line="360" w:lineRule="auto"/>
        <w:jc w:val="center"/>
        <w:rPr>
          <w:rFonts w:cs="David"/>
          <w:b/>
          <w:bCs/>
          <w:sz w:val="32"/>
          <w:szCs w:val="32"/>
          <w:rtl/>
        </w:rPr>
      </w:pPr>
      <w:r w:rsidRPr="008D2671">
        <w:rPr>
          <w:rFonts w:cs="David" w:hint="cs"/>
          <w:b/>
          <w:bCs/>
          <w:sz w:val="32"/>
          <w:szCs w:val="32"/>
          <w:rtl/>
        </w:rPr>
        <w:t>תמצית הסוגיות</w:t>
      </w:r>
      <w:r>
        <w:rPr>
          <w:rFonts w:cs="David" w:hint="cs"/>
          <w:b/>
          <w:bCs/>
          <w:sz w:val="32"/>
          <w:szCs w:val="32"/>
          <w:rtl/>
        </w:rPr>
        <w:t xml:space="preserve"> הנדונות במסמך</w:t>
      </w:r>
    </w:p>
    <w:p w:rsidR="001841CE" w:rsidRDefault="001841CE" w:rsidP="003E1A03">
      <w:pPr>
        <w:bidi/>
        <w:spacing w:line="360" w:lineRule="auto"/>
        <w:jc w:val="both"/>
        <w:rPr>
          <w:rFonts w:cs="David"/>
          <w:rtl/>
        </w:rPr>
      </w:pPr>
      <w:r w:rsidRPr="008D2671">
        <w:rPr>
          <w:rFonts w:cs="David" w:hint="cs"/>
          <w:b/>
          <w:bCs/>
          <w:rtl/>
        </w:rPr>
        <w:t>(1) מעמד שטחי יהודה ושומרון והדינים החלים בהם לפי המשפט הבינלאומי</w:t>
      </w:r>
      <w:r>
        <w:rPr>
          <w:rFonts w:cs="David" w:hint="cs"/>
          <w:rtl/>
        </w:rPr>
        <w:t xml:space="preserve"> </w:t>
      </w:r>
      <w:r w:rsidR="003E1A03">
        <w:rPr>
          <w:rFonts w:cs="David"/>
          <w:rtl/>
        </w:rPr>
        <w:t>–</w:t>
      </w:r>
      <w:r w:rsidR="003E1A03">
        <w:rPr>
          <w:rFonts w:cs="David" w:hint="cs"/>
          <w:rtl/>
        </w:rPr>
        <w:t xml:space="preserve"> מספר היבטים:</w:t>
      </w:r>
    </w:p>
    <w:p w:rsidR="001841CE" w:rsidRDefault="001841CE" w:rsidP="001841CE">
      <w:pPr>
        <w:pStyle w:val="a3"/>
        <w:numPr>
          <w:ilvl w:val="0"/>
          <w:numId w:val="32"/>
        </w:numPr>
        <w:bidi/>
        <w:spacing w:after="120" w:line="360" w:lineRule="auto"/>
        <w:jc w:val="both"/>
        <w:rPr>
          <w:rFonts w:cs="David"/>
        </w:rPr>
      </w:pPr>
      <w:r w:rsidRPr="00FF3772">
        <w:rPr>
          <w:rFonts w:cs="David" w:hint="cs"/>
          <w:rtl/>
        </w:rPr>
        <w:t>מעמדם של שטחי יהודה ושומרון שנוי במחלוקת, אך בפועל, השטח מנוהל על ידי המפקד הצבאי על פי דיני "התפיסה הלוחמתית", וכך גם ההתייחסות לשטח בפסיקה של בית המשפט העליון. יש מקום לדון במשמעויות של שינוי המצג שיצרה המדינה בעניין זה בעשרות השנים האחרונות.</w:t>
      </w:r>
    </w:p>
    <w:p w:rsidR="001841CE" w:rsidRDefault="001841CE" w:rsidP="00E14A51">
      <w:pPr>
        <w:pStyle w:val="a3"/>
        <w:numPr>
          <w:ilvl w:val="0"/>
          <w:numId w:val="32"/>
        </w:numPr>
        <w:bidi/>
        <w:spacing w:after="120" w:line="360" w:lineRule="auto"/>
        <w:jc w:val="both"/>
        <w:rPr>
          <w:rFonts w:cs="David"/>
        </w:rPr>
      </w:pPr>
      <w:r>
        <w:rPr>
          <w:rFonts w:cs="David" w:hint="cs"/>
          <w:rtl/>
        </w:rPr>
        <w:t xml:space="preserve">קיים </w:t>
      </w:r>
      <w:r w:rsidRPr="00FF3772">
        <w:rPr>
          <w:rFonts w:cs="David" w:hint="cs"/>
          <w:rtl/>
        </w:rPr>
        <w:t xml:space="preserve">ספק </w:t>
      </w:r>
      <w:r>
        <w:rPr>
          <w:rFonts w:cs="David" w:hint="cs"/>
          <w:rtl/>
        </w:rPr>
        <w:t>ה</w:t>
      </w:r>
      <w:r w:rsidRPr="00FF3772">
        <w:rPr>
          <w:rFonts w:cs="David" w:hint="cs"/>
          <w:rtl/>
        </w:rPr>
        <w:t>אם התיקון המוצע עומד בכללי תקנה 43 לתקנות האג</w:t>
      </w:r>
      <w:r w:rsidR="00E14A51">
        <w:rPr>
          <w:rFonts w:cs="David" w:hint="cs"/>
          <w:rtl/>
        </w:rPr>
        <w:t>,</w:t>
      </w:r>
      <w:r w:rsidRPr="00FF3772">
        <w:rPr>
          <w:rFonts w:cs="David" w:hint="cs"/>
          <w:rtl/>
        </w:rPr>
        <w:t xml:space="preserve"> שעשויה לאפשר לכוח התופס להפקיע שטח פרטי בתמורה לפיצוי</w:t>
      </w:r>
      <w:r>
        <w:rPr>
          <w:rFonts w:cs="David" w:hint="cs"/>
          <w:rtl/>
        </w:rPr>
        <w:t>, בהתאם לחקיקה שתהיה לפי הדין המקומי ולטובת האוכלוסיה המקומית או לצורך "הסדר והחיים הציבוריים".</w:t>
      </w:r>
      <w:r w:rsidRPr="00FF3772">
        <w:rPr>
          <w:rFonts w:cs="David" w:hint="cs"/>
          <w:rtl/>
        </w:rPr>
        <w:t xml:space="preserve"> </w:t>
      </w:r>
    </w:p>
    <w:p w:rsidR="001841CE" w:rsidRPr="004B49F8" w:rsidRDefault="001841CE" w:rsidP="001841CE">
      <w:pPr>
        <w:pStyle w:val="a3"/>
        <w:numPr>
          <w:ilvl w:val="0"/>
          <w:numId w:val="32"/>
        </w:numPr>
        <w:bidi/>
        <w:spacing w:after="120" w:line="360" w:lineRule="auto"/>
        <w:jc w:val="both"/>
        <w:rPr>
          <w:rFonts w:cs="David"/>
          <w:rtl/>
        </w:rPr>
      </w:pPr>
      <w:r w:rsidRPr="004B49F8">
        <w:rPr>
          <w:rFonts w:ascii="Garamond" w:hAnsi="Garamond" w:cs="David" w:hint="cs"/>
          <w:rtl/>
        </w:rPr>
        <w:t xml:space="preserve">גם אם נכונה הטענה כי יש לכנסת את הסמכות לחוקק באופן ישיר על שטחי יהודה ושומרון, יש מקום לשקול את המשמעויות המעין סיפוחיות שעלולות להיות לאקט מעין זה, ואת ההשלכות האפשריות מבחינת המשפט הבינלאומי. </w:t>
      </w:r>
    </w:p>
    <w:p w:rsidR="001841CE" w:rsidRDefault="001841CE" w:rsidP="00E14A51">
      <w:pPr>
        <w:bidi/>
        <w:spacing w:after="120" w:line="360" w:lineRule="auto"/>
        <w:jc w:val="both"/>
        <w:rPr>
          <w:rFonts w:ascii="Garamond" w:hAnsi="Garamond" w:cs="David"/>
          <w:rtl/>
        </w:rPr>
      </w:pPr>
      <w:r w:rsidRPr="004B49F8">
        <w:rPr>
          <w:rFonts w:ascii="Garamond" w:hAnsi="Garamond" w:cs="David" w:hint="cs"/>
          <w:b/>
          <w:bCs/>
          <w:rtl/>
        </w:rPr>
        <w:t>(2) רכישת זכויות לא רצונית במקרקעין של אחרים ביהודה ושומרון</w:t>
      </w:r>
      <w:r w:rsidR="003E1A03">
        <w:rPr>
          <w:rFonts w:ascii="Garamond" w:hAnsi="Garamond" w:cs="David" w:hint="cs"/>
          <w:b/>
          <w:bCs/>
          <w:rtl/>
        </w:rPr>
        <w:t xml:space="preserve"> </w:t>
      </w:r>
      <w:r w:rsidR="003E1A03">
        <w:rPr>
          <w:rFonts w:ascii="Garamond" w:hAnsi="Garamond" w:cs="David"/>
          <w:b/>
          <w:bCs/>
          <w:rtl/>
        </w:rPr>
        <w:t>–</w:t>
      </w:r>
      <w:r w:rsidR="003E1A03">
        <w:rPr>
          <w:rFonts w:ascii="Garamond" w:hAnsi="Garamond" w:cs="David" w:hint="cs"/>
          <w:b/>
          <w:bCs/>
          <w:rtl/>
        </w:rPr>
        <w:t xml:space="preserve"> </w:t>
      </w:r>
      <w:r w:rsidRPr="00571C37">
        <w:rPr>
          <w:rFonts w:ascii="Garamond" w:hAnsi="Garamond" w:cs="David" w:hint="cs"/>
          <w:rtl/>
        </w:rPr>
        <w:t>השוואת ההסדרים שבהצעת החוק לדין הקיים</w:t>
      </w:r>
      <w:r>
        <w:rPr>
          <w:rFonts w:ascii="Garamond" w:hAnsi="Garamond" w:cs="David" w:hint="cs"/>
          <w:rtl/>
        </w:rPr>
        <w:t>,</w:t>
      </w:r>
      <w:r w:rsidRPr="00571C37">
        <w:rPr>
          <w:rFonts w:ascii="Garamond" w:hAnsi="Garamond" w:cs="David" w:hint="cs"/>
          <w:rtl/>
        </w:rPr>
        <w:t xml:space="preserve"> מעלה שמדובר בהסדר רחב וגורף יותר מההסדרים הקיימים של בנייה במקרקעי הזולת, הן בדין החל ביהודה ושומרון והן בדין הישראלי, ולכן קשה לטעון כי הדינים הללו משמשים כבסיס </w:t>
      </w:r>
      <w:r>
        <w:rPr>
          <w:rFonts w:ascii="Garamond" w:hAnsi="Garamond" w:cs="David" w:hint="cs"/>
          <w:rtl/>
        </w:rPr>
        <w:t>להצעת החוק</w:t>
      </w:r>
      <w:r w:rsidRPr="00571C37">
        <w:rPr>
          <w:rFonts w:ascii="Garamond" w:hAnsi="Garamond" w:cs="David" w:hint="cs"/>
          <w:rtl/>
        </w:rPr>
        <w:t xml:space="preserve">. </w:t>
      </w:r>
      <w:r>
        <w:rPr>
          <w:rFonts w:ascii="Garamond" w:hAnsi="Garamond" w:cs="David" w:hint="cs"/>
          <w:rtl/>
        </w:rPr>
        <w:t>מספר קשיים מתעוררים בהסדר המוצע</w:t>
      </w:r>
      <w:r w:rsidRPr="00571C37">
        <w:rPr>
          <w:rFonts w:ascii="Garamond" w:hAnsi="Garamond" w:cs="David" w:hint="cs"/>
          <w:rtl/>
        </w:rPr>
        <w:t xml:space="preserve">: </w:t>
      </w:r>
      <w:r>
        <w:rPr>
          <w:rFonts w:ascii="Garamond" w:hAnsi="Garamond" w:cs="David" w:hint="cs"/>
          <w:rtl/>
        </w:rPr>
        <w:t>מדובר ב</w:t>
      </w:r>
      <w:r w:rsidRPr="00571C37">
        <w:rPr>
          <w:rFonts w:ascii="Garamond" w:hAnsi="Garamond" w:cs="David" w:hint="cs"/>
          <w:rtl/>
        </w:rPr>
        <w:t xml:space="preserve">הסדר שמוחל </w:t>
      </w:r>
      <w:r>
        <w:rPr>
          <w:rFonts w:ascii="Garamond" w:hAnsi="Garamond" w:cs="David" w:hint="cs"/>
          <w:rtl/>
        </w:rPr>
        <w:t xml:space="preserve">באופן </w:t>
      </w:r>
      <w:r w:rsidRPr="00571C37">
        <w:rPr>
          <w:rFonts w:ascii="Garamond" w:hAnsi="Garamond" w:cs="David" w:hint="cs"/>
          <w:rtl/>
        </w:rPr>
        <w:t>לא שוויוני, העדר יחס בין שווי המקרקעין לשווי הבניה והתערבות אקטיבית של המחוקק בהכרעת סכסוך קונקרטי.</w:t>
      </w:r>
    </w:p>
    <w:p w:rsidR="001841CE" w:rsidRPr="000E28DF" w:rsidRDefault="001841CE" w:rsidP="003E1A03">
      <w:pPr>
        <w:bidi/>
        <w:spacing w:after="120" w:line="360" w:lineRule="auto"/>
        <w:jc w:val="both"/>
        <w:rPr>
          <w:rFonts w:ascii="Garamond" w:hAnsi="Garamond" w:cs="David"/>
          <w:rtl/>
        </w:rPr>
      </w:pPr>
      <w:r w:rsidRPr="00571C37">
        <w:rPr>
          <w:rFonts w:ascii="Garamond" w:hAnsi="Garamond" w:cs="David" w:hint="cs"/>
          <w:b/>
          <w:bCs/>
          <w:rtl/>
        </w:rPr>
        <w:lastRenderedPageBreak/>
        <w:t>(3) הפקעת מקרקעין פרטיים ביהודה ושומרון</w:t>
      </w:r>
      <w:r w:rsidR="003E1A03">
        <w:rPr>
          <w:rFonts w:ascii="Garamond" w:hAnsi="Garamond" w:cs="David" w:hint="cs"/>
          <w:b/>
          <w:bCs/>
          <w:rtl/>
        </w:rPr>
        <w:t xml:space="preserve"> </w:t>
      </w:r>
      <w:r w:rsidR="003E1A03">
        <w:rPr>
          <w:rFonts w:ascii="Garamond" w:hAnsi="Garamond" w:cs="David"/>
          <w:b/>
          <w:bCs/>
          <w:rtl/>
        </w:rPr>
        <w:t>–</w:t>
      </w:r>
      <w:r w:rsidR="003E1A03">
        <w:rPr>
          <w:rFonts w:ascii="Garamond" w:hAnsi="Garamond" w:cs="David" w:hint="cs"/>
          <w:b/>
          <w:bCs/>
          <w:rtl/>
        </w:rPr>
        <w:t xml:space="preserve"> </w:t>
      </w:r>
      <w:r w:rsidRPr="00FB07B6">
        <w:rPr>
          <w:rFonts w:ascii="Garamond" w:hAnsi="Garamond" w:cs="David" w:hint="cs"/>
          <w:rtl/>
        </w:rPr>
        <w:t>ההסדר שבהצעת החוק חורג באופן ניכר מהמתווה שמאפשר למפקד הצבאי כיום להפקיע מקרקעין ביהודה ושומרון לצורך ציבורי</w:t>
      </w:r>
      <w:r>
        <w:rPr>
          <w:rFonts w:ascii="Garamond" w:hAnsi="Garamond" w:cs="David" w:hint="cs"/>
          <w:rtl/>
        </w:rPr>
        <w:t>, ומעורר קשיים שונים</w:t>
      </w:r>
      <w:r w:rsidRPr="00FB07B6">
        <w:rPr>
          <w:rFonts w:ascii="Garamond" w:hAnsi="Garamond" w:cs="David" w:hint="cs"/>
          <w:rtl/>
        </w:rPr>
        <w:t xml:space="preserve">: </w:t>
      </w:r>
      <w:r w:rsidRPr="000E28DF">
        <w:rPr>
          <w:rFonts w:ascii="Garamond" w:hAnsi="Garamond" w:cs="David" w:hint="cs"/>
          <w:rtl/>
        </w:rPr>
        <w:t xml:space="preserve">מדובר בהוראה של המחוקק לגורם מינהלי להפקיע מקרקעין, ללא קיומו של הליך הפקעה מסודר שעולה בקנה אחד עם הדין המקומי או עם כללי המשפט המינהלי בישראל; ההפקעה נעשית באופן לא שוויוני; ההפקעה היא לצורך הכשרה של פעולות שנעשו מלכתחילה באופן לא חוקי; </w:t>
      </w:r>
      <w:r w:rsidRPr="000E28DF">
        <w:rPr>
          <w:rFonts w:cs="David" w:hint="cs"/>
          <w:rtl/>
        </w:rPr>
        <w:t xml:space="preserve">קיים ספק האם ההכרה </w:t>
      </w:r>
      <w:r w:rsidRPr="000E28DF">
        <w:rPr>
          <w:rFonts w:ascii="Garamond" w:hAnsi="Garamond" w:cs="David" w:hint="cs"/>
          <w:rtl/>
        </w:rPr>
        <w:t>במתיישבים הישראלים כ"אוכלוסיה מקומית" לעניין המשפט הבינלאומי, במצב שבו יש "התנגשות" בינם ובין בעלי הקרקע המקומיים תוך הענקת עדיפות לתושבים הישראליים, מתיישבת עם ההבנה המקובלת של תקנה 43</w:t>
      </w:r>
      <w:r w:rsidR="007076CE">
        <w:rPr>
          <w:rFonts w:ascii="Garamond" w:hAnsi="Garamond" w:cs="David" w:hint="cs"/>
          <w:rtl/>
        </w:rPr>
        <w:t>.</w:t>
      </w:r>
    </w:p>
    <w:p w:rsidR="001841CE" w:rsidRDefault="001841CE" w:rsidP="005A3C68">
      <w:pPr>
        <w:bidi/>
        <w:spacing w:after="120" w:line="360" w:lineRule="auto"/>
        <w:jc w:val="both"/>
        <w:rPr>
          <w:rFonts w:ascii="Garamond" w:hAnsi="Garamond" w:cs="David"/>
          <w:rtl/>
        </w:rPr>
      </w:pPr>
      <w:r w:rsidRPr="000E28DF">
        <w:rPr>
          <w:rFonts w:ascii="Garamond" w:hAnsi="Garamond" w:cs="David" w:hint="cs"/>
          <w:b/>
          <w:bCs/>
          <w:rtl/>
        </w:rPr>
        <w:t>(</w:t>
      </w:r>
      <w:r>
        <w:rPr>
          <w:rFonts w:ascii="Garamond" w:hAnsi="Garamond" w:cs="David" w:hint="cs"/>
          <w:b/>
          <w:bCs/>
          <w:rtl/>
        </w:rPr>
        <w:t>4</w:t>
      </w:r>
      <w:r w:rsidRPr="000E28DF">
        <w:rPr>
          <w:rFonts w:ascii="Garamond" w:hAnsi="Garamond" w:cs="David" w:hint="cs"/>
          <w:b/>
          <w:bCs/>
          <w:rtl/>
        </w:rPr>
        <w:t>) היבטים חוקתיים בהצעת החוק</w:t>
      </w:r>
      <w:r w:rsidR="003E1A03">
        <w:rPr>
          <w:rFonts w:ascii="Garamond" w:hAnsi="Garamond" w:cs="David" w:hint="cs"/>
          <w:b/>
          <w:bCs/>
          <w:rtl/>
        </w:rPr>
        <w:t xml:space="preserve"> </w:t>
      </w:r>
      <w:r w:rsidR="003E1A03">
        <w:rPr>
          <w:rFonts w:ascii="Garamond" w:hAnsi="Garamond" w:cs="David"/>
          <w:b/>
          <w:bCs/>
          <w:rtl/>
        </w:rPr>
        <w:t>–</w:t>
      </w:r>
      <w:r w:rsidR="003E1A03">
        <w:rPr>
          <w:rFonts w:ascii="Garamond" w:hAnsi="Garamond" w:cs="David" w:hint="cs"/>
          <w:b/>
          <w:bCs/>
          <w:rtl/>
        </w:rPr>
        <w:t xml:space="preserve"> </w:t>
      </w:r>
      <w:r>
        <w:rPr>
          <w:rFonts w:ascii="Garamond" w:hAnsi="Garamond" w:cs="David" w:hint="cs"/>
          <w:rtl/>
        </w:rPr>
        <w:t>בחינת ההסדר המוצע במשקפיים חוקתיות מחייבת לדון במידתיות של שני היבטים מרכזיים בהצעה, והכל בהינתן שהגורם הנפגע אינו חלק מהשיח הציבורי ואינו מיוצג בכנסת, ושההסדר</w:t>
      </w:r>
      <w:r w:rsidR="005A3C68">
        <w:rPr>
          <w:rFonts w:ascii="Garamond" w:hAnsi="Garamond" w:cs="David" w:hint="cs"/>
          <w:rtl/>
        </w:rPr>
        <w:t xml:space="preserve"> נראה כ</w:t>
      </w:r>
      <w:r>
        <w:rPr>
          <w:rFonts w:ascii="Garamond" w:hAnsi="Garamond" w:cs="David" w:hint="cs"/>
          <w:rtl/>
        </w:rPr>
        <w:t>חורג מכללי המשפט הבינלאומי החלים בענייננו:</w:t>
      </w:r>
    </w:p>
    <w:p w:rsidR="001841CE" w:rsidRDefault="001841CE" w:rsidP="00E14A51">
      <w:pPr>
        <w:bidi/>
        <w:spacing w:after="120" w:line="360" w:lineRule="auto"/>
        <w:jc w:val="both"/>
        <w:rPr>
          <w:rFonts w:ascii="Garamond" w:hAnsi="Garamond" w:cs="David"/>
          <w:rtl/>
        </w:rPr>
      </w:pPr>
      <w:r w:rsidRPr="0014551D">
        <w:rPr>
          <w:rFonts w:ascii="Garamond" w:hAnsi="Garamond" w:cs="David" w:hint="cs"/>
          <w:u w:val="single"/>
          <w:rtl/>
        </w:rPr>
        <w:t>פגיעה בזכות הקניין</w:t>
      </w:r>
      <w:r>
        <w:rPr>
          <w:rFonts w:ascii="Garamond" w:hAnsi="Garamond" w:cs="David" w:hint="cs"/>
          <w:rtl/>
        </w:rPr>
        <w:t xml:space="preserve"> </w:t>
      </w:r>
      <w:r>
        <w:rPr>
          <w:rFonts w:ascii="Garamond" w:hAnsi="Garamond" w:cs="David"/>
          <w:rtl/>
        </w:rPr>
        <w:t>–</w:t>
      </w:r>
      <w:r>
        <w:rPr>
          <w:rFonts w:ascii="Garamond" w:hAnsi="Garamond" w:cs="David" w:hint="cs"/>
          <w:rtl/>
        </w:rPr>
        <w:t xml:space="preserve"> </w:t>
      </w:r>
      <w:r w:rsidRPr="00281147">
        <w:rPr>
          <w:rFonts w:ascii="Garamond" w:hAnsi="Garamond" w:cs="David" w:hint="cs"/>
          <w:rtl/>
        </w:rPr>
        <w:t xml:space="preserve">חרף השימוש במונח של הפקעת "זכות שימוש", </w:t>
      </w:r>
      <w:r w:rsidRPr="00281147">
        <w:rPr>
          <w:rFonts w:cs="David" w:hint="cs"/>
          <w:rtl/>
        </w:rPr>
        <w:t xml:space="preserve">תכני ההסדר שבהצעת החוק מלמדים על כך שמהותה של הזכות הנפגעת היא זכות הבעלות על הקרקע ולא זכות השימוש בה: </w:t>
      </w:r>
      <w:r w:rsidRPr="00281147">
        <w:rPr>
          <w:rFonts w:ascii="Garamond" w:hAnsi="Garamond" w:cs="David" w:hint="cs"/>
          <w:rtl/>
        </w:rPr>
        <w:t>אין זמן קצוב ברור למשך ההפ</w:t>
      </w:r>
      <w:r>
        <w:rPr>
          <w:rFonts w:ascii="Garamond" w:hAnsi="Garamond" w:cs="David" w:hint="cs"/>
          <w:rtl/>
        </w:rPr>
        <w:t xml:space="preserve">קעה, והפיצוי הוא תשלום חד פעמי של ערך הקרקע (ולא תשלום דמי שימוש עיתיים). </w:t>
      </w:r>
      <w:r w:rsidR="00E14A51">
        <w:rPr>
          <w:rFonts w:ascii="Garamond" w:hAnsi="Garamond" w:cs="David" w:hint="cs"/>
          <w:rtl/>
        </w:rPr>
        <w:t xml:space="preserve">יש מקום לדון במספר היבטים של </w:t>
      </w:r>
      <w:r>
        <w:rPr>
          <w:rFonts w:ascii="Garamond" w:hAnsi="Garamond" w:cs="David" w:hint="cs"/>
          <w:rtl/>
        </w:rPr>
        <w:t>מידתיות של הפגיעה בזכות הקניין:</w:t>
      </w:r>
    </w:p>
    <w:p w:rsidR="001841CE" w:rsidRDefault="001841CE" w:rsidP="001841CE">
      <w:pPr>
        <w:pStyle w:val="a3"/>
        <w:numPr>
          <w:ilvl w:val="0"/>
          <w:numId w:val="33"/>
        </w:numPr>
        <w:bidi/>
        <w:spacing w:after="120" w:line="360" w:lineRule="auto"/>
        <w:jc w:val="both"/>
        <w:rPr>
          <w:rFonts w:ascii="Garamond" w:hAnsi="Garamond" w:cs="David"/>
        </w:rPr>
      </w:pPr>
      <w:r>
        <w:rPr>
          <w:rFonts w:ascii="Garamond" w:hAnsi="Garamond" w:cs="David" w:hint="cs"/>
          <w:rtl/>
        </w:rPr>
        <w:t>מדובר בהפקעה גורפת ללא בחינה פרטנית של המאזן בין הצדדים בכל מקרה לפי נסיבותיו;</w:t>
      </w:r>
    </w:p>
    <w:p w:rsidR="001841CE" w:rsidRDefault="001841CE" w:rsidP="001841CE">
      <w:pPr>
        <w:pStyle w:val="a3"/>
        <w:numPr>
          <w:ilvl w:val="0"/>
          <w:numId w:val="33"/>
        </w:numPr>
        <w:bidi/>
        <w:spacing w:after="120" w:line="360" w:lineRule="auto"/>
        <w:jc w:val="both"/>
        <w:rPr>
          <w:rFonts w:ascii="Garamond" w:hAnsi="Garamond" w:cs="David"/>
        </w:rPr>
      </w:pPr>
      <w:r>
        <w:rPr>
          <w:rFonts w:ascii="Garamond" w:hAnsi="Garamond" w:cs="David" w:hint="cs"/>
          <w:rtl/>
        </w:rPr>
        <w:t>ספק אם הסכמה במשתמע (שטיבה אינו ברור) או הסכמה בדיעבד מצד מגוון הגופים השלטוניים שמוגדרים כ"מדינה", אכן מבסס הצדקה לפגיעה בקניין;</w:t>
      </w:r>
    </w:p>
    <w:p w:rsidR="001841CE" w:rsidRPr="006E5931" w:rsidRDefault="001841CE" w:rsidP="001841CE">
      <w:pPr>
        <w:pStyle w:val="a3"/>
        <w:numPr>
          <w:ilvl w:val="0"/>
          <w:numId w:val="33"/>
        </w:numPr>
        <w:bidi/>
        <w:spacing w:after="120" w:line="360" w:lineRule="auto"/>
        <w:jc w:val="both"/>
        <w:rPr>
          <w:rFonts w:ascii="Garamond" w:hAnsi="Garamond" w:cs="David"/>
        </w:rPr>
      </w:pPr>
      <w:r w:rsidRPr="006E5931">
        <w:rPr>
          <w:rFonts w:cs="David" w:hint="cs"/>
          <w:rtl/>
        </w:rPr>
        <w:t xml:space="preserve">ספק האם מוצדק לפגוע בקניין פרטי כדי להכשיר בדיעבד יישוב שהוקם שלא כדין; </w:t>
      </w:r>
    </w:p>
    <w:p w:rsidR="001841CE" w:rsidRPr="006E5931" w:rsidRDefault="001841CE" w:rsidP="001841CE">
      <w:pPr>
        <w:pStyle w:val="a3"/>
        <w:numPr>
          <w:ilvl w:val="0"/>
          <w:numId w:val="33"/>
        </w:numPr>
        <w:bidi/>
        <w:spacing w:after="120" w:line="360" w:lineRule="auto"/>
        <w:jc w:val="both"/>
        <w:rPr>
          <w:rFonts w:ascii="Garamond" w:hAnsi="Garamond" w:cs="David"/>
        </w:rPr>
      </w:pPr>
      <w:r>
        <w:rPr>
          <w:rFonts w:cs="David" w:hint="cs"/>
          <w:rtl/>
        </w:rPr>
        <w:t>יש מקום לבחון את מנגנון הפיצוי המוצע;</w:t>
      </w:r>
    </w:p>
    <w:p w:rsidR="001841CE" w:rsidRPr="006E5931" w:rsidRDefault="001841CE" w:rsidP="00320AAC">
      <w:pPr>
        <w:pStyle w:val="a3"/>
        <w:numPr>
          <w:ilvl w:val="0"/>
          <w:numId w:val="33"/>
        </w:numPr>
        <w:bidi/>
        <w:spacing w:after="120" w:line="360" w:lineRule="auto"/>
        <w:jc w:val="both"/>
        <w:rPr>
          <w:rFonts w:ascii="Garamond" w:hAnsi="Garamond" w:cs="David"/>
        </w:rPr>
      </w:pPr>
      <w:r>
        <w:rPr>
          <w:rFonts w:ascii="Garamond" w:hAnsi="Garamond" w:cs="David" w:hint="cs"/>
          <w:rtl/>
        </w:rPr>
        <w:t xml:space="preserve">חריגת ההסדר המוצע מכללי המשפט הבינלאומי עשויה </w:t>
      </w:r>
      <w:r w:rsidR="00320AAC">
        <w:rPr>
          <w:rFonts w:ascii="Garamond" w:hAnsi="Garamond" w:cs="David" w:hint="cs"/>
          <w:rtl/>
        </w:rPr>
        <w:t xml:space="preserve">להשליך על </w:t>
      </w:r>
      <w:r>
        <w:rPr>
          <w:rFonts w:ascii="Garamond" w:hAnsi="Garamond" w:cs="David" w:hint="cs"/>
          <w:rtl/>
        </w:rPr>
        <w:t xml:space="preserve">מידתיות ההסדר. </w:t>
      </w:r>
    </w:p>
    <w:p w:rsidR="001841CE" w:rsidRPr="00E019B7" w:rsidRDefault="001841CE" w:rsidP="000E34DD">
      <w:pPr>
        <w:bidi/>
        <w:spacing w:after="120" w:line="360" w:lineRule="auto"/>
        <w:jc w:val="both"/>
        <w:rPr>
          <w:rFonts w:ascii="David" w:hAnsi="David" w:cs="David"/>
          <w:rtl/>
        </w:rPr>
      </w:pPr>
      <w:r w:rsidRPr="006E5931">
        <w:rPr>
          <w:rFonts w:cs="David" w:hint="cs"/>
          <w:u w:val="single"/>
          <w:rtl/>
        </w:rPr>
        <w:t>פגיעה בשוויון</w:t>
      </w:r>
      <w:r>
        <w:rPr>
          <w:rFonts w:cs="David" w:hint="cs"/>
          <w:rtl/>
        </w:rPr>
        <w:t xml:space="preserve"> </w:t>
      </w:r>
      <w:r>
        <w:rPr>
          <w:rFonts w:cs="David"/>
          <w:rtl/>
        </w:rPr>
        <w:t>–</w:t>
      </w:r>
      <w:r>
        <w:rPr>
          <w:rFonts w:ascii="David" w:hAnsi="David" w:cs="David" w:hint="cs"/>
          <w:rtl/>
        </w:rPr>
        <w:t xml:space="preserve"> </w:t>
      </w:r>
      <w:r w:rsidRPr="00BA4DF0">
        <w:rPr>
          <w:rFonts w:ascii="David" w:hAnsi="David" w:cs="David" w:hint="cs"/>
          <w:rtl/>
        </w:rPr>
        <w:t xml:space="preserve">העדפה גורפת </w:t>
      </w:r>
      <w:r>
        <w:rPr>
          <w:rFonts w:ascii="David" w:hAnsi="David" w:cs="David" w:hint="cs"/>
          <w:rtl/>
        </w:rPr>
        <w:t xml:space="preserve">של </w:t>
      </w:r>
      <w:r w:rsidRPr="00BA4DF0">
        <w:rPr>
          <w:rFonts w:ascii="David" w:hAnsi="David" w:cs="David" w:hint="cs"/>
          <w:rtl/>
        </w:rPr>
        <w:t xml:space="preserve">אינטרס ההסתמכות של האזרחים הישראלים שהקימו את היישוב בתום לב או בהתבסס על סיוע של המדינה, </w:t>
      </w:r>
      <w:r w:rsidRPr="00BA4DF0">
        <w:rPr>
          <w:rFonts w:ascii="David" w:hAnsi="David" w:cs="David"/>
          <w:rtl/>
        </w:rPr>
        <w:t xml:space="preserve">על פני האינטרסים של </w:t>
      </w:r>
      <w:r w:rsidRPr="00BA4DF0">
        <w:rPr>
          <w:rFonts w:ascii="David" w:hAnsi="David" w:cs="David" w:hint="cs"/>
          <w:rtl/>
        </w:rPr>
        <w:t>בעלי הקרקע</w:t>
      </w:r>
      <w:r w:rsidRPr="00BA4DF0">
        <w:rPr>
          <w:rFonts w:ascii="David" w:hAnsi="David" w:cs="David"/>
          <w:rtl/>
        </w:rPr>
        <w:t>, תושב</w:t>
      </w:r>
      <w:r w:rsidRPr="00BA4DF0">
        <w:rPr>
          <w:rFonts w:ascii="David" w:hAnsi="David" w:cs="David" w:hint="cs"/>
          <w:rtl/>
        </w:rPr>
        <w:t>י</w:t>
      </w:r>
      <w:r w:rsidRPr="00BA4DF0">
        <w:rPr>
          <w:rFonts w:ascii="David" w:hAnsi="David" w:cs="David"/>
          <w:rtl/>
        </w:rPr>
        <w:t xml:space="preserve"> יהודה ושומרון</w:t>
      </w:r>
      <w:r>
        <w:rPr>
          <w:rFonts w:ascii="David" w:hAnsi="David" w:cs="David" w:hint="cs"/>
          <w:rtl/>
        </w:rPr>
        <w:t>, עלול</w:t>
      </w:r>
      <w:r w:rsidR="000E34DD">
        <w:rPr>
          <w:rFonts w:ascii="David" w:hAnsi="David" w:cs="David" w:hint="cs"/>
          <w:rtl/>
        </w:rPr>
        <w:t>ה</w:t>
      </w:r>
      <w:r>
        <w:rPr>
          <w:rFonts w:ascii="David" w:hAnsi="David" w:cs="David" w:hint="cs"/>
          <w:rtl/>
        </w:rPr>
        <w:t xml:space="preserve"> </w:t>
      </w:r>
      <w:r w:rsidR="000E34DD">
        <w:rPr>
          <w:rFonts w:ascii="David" w:hAnsi="David" w:cs="David" w:hint="cs"/>
          <w:rtl/>
        </w:rPr>
        <w:t>להיחשב כ</w:t>
      </w:r>
      <w:r w:rsidRPr="00BA4DF0">
        <w:rPr>
          <w:rFonts w:ascii="David" w:hAnsi="David" w:cs="David"/>
          <w:rtl/>
        </w:rPr>
        <w:t>פגיעה בזכות החוקתית לשוויון</w:t>
      </w:r>
      <w:r>
        <w:rPr>
          <w:rFonts w:ascii="David" w:hAnsi="David" w:cs="David" w:hint="cs"/>
          <w:rtl/>
        </w:rPr>
        <w:t xml:space="preserve">. זאת, נוכח העובדה שקשה למצוא שוני רלוונטי שיצדיק הבחנה בין יישוב ישראלי שהוקם בתום לב על קרקע פרטית ליישוב שאינו ישראלי שהוקם על קרקע פרטית, </w:t>
      </w:r>
      <w:r w:rsidRPr="00E019B7">
        <w:rPr>
          <w:rFonts w:ascii="David" w:hAnsi="David" w:cs="David" w:hint="cs"/>
          <w:rtl/>
        </w:rPr>
        <w:t>ובהתחשב בכך שהשוני בין הקבוצות האמורות הוא על בסיס "חשוד".</w:t>
      </w:r>
    </w:p>
    <w:p w:rsidR="001841CE" w:rsidRDefault="001841CE" w:rsidP="00647AEA">
      <w:pPr>
        <w:bidi/>
        <w:spacing w:after="120" w:line="360" w:lineRule="auto"/>
        <w:jc w:val="both"/>
        <w:rPr>
          <w:rFonts w:cs="David"/>
          <w:rtl/>
        </w:rPr>
      </w:pPr>
      <w:r w:rsidRPr="00E019B7">
        <w:rPr>
          <w:rFonts w:cs="David" w:hint="cs"/>
          <w:b/>
          <w:bCs/>
          <w:rtl/>
        </w:rPr>
        <w:t>(</w:t>
      </w:r>
      <w:r>
        <w:rPr>
          <w:rFonts w:cs="David" w:hint="cs"/>
          <w:b/>
          <w:bCs/>
          <w:rtl/>
        </w:rPr>
        <w:t>5</w:t>
      </w:r>
      <w:r w:rsidRPr="00E019B7">
        <w:rPr>
          <w:rFonts w:cs="David" w:hint="cs"/>
          <w:b/>
          <w:bCs/>
          <w:rtl/>
        </w:rPr>
        <w:t>) התערבות המחוקק בפסיקה חלוטה של בית המשפט</w:t>
      </w:r>
      <w:r w:rsidR="003E1A03">
        <w:rPr>
          <w:rFonts w:cs="David" w:hint="cs"/>
          <w:b/>
          <w:bCs/>
          <w:rtl/>
        </w:rPr>
        <w:t xml:space="preserve"> </w:t>
      </w:r>
      <w:r w:rsidR="003E1A03">
        <w:rPr>
          <w:rFonts w:cs="David"/>
          <w:b/>
          <w:bCs/>
          <w:rtl/>
        </w:rPr>
        <w:t>–</w:t>
      </w:r>
      <w:r w:rsidR="003E1A03">
        <w:rPr>
          <w:rFonts w:cs="David" w:hint="cs"/>
          <w:b/>
          <w:bCs/>
          <w:rtl/>
        </w:rPr>
        <w:t xml:space="preserve"> </w:t>
      </w:r>
      <w:r w:rsidRPr="00E019B7">
        <w:rPr>
          <w:rFonts w:cs="David" w:hint="cs"/>
          <w:rtl/>
        </w:rPr>
        <w:t xml:space="preserve">בניגוד למקובל, הצעת החוק מבקשת לקבוע הסדר הנועד לתת מענה לפעולות שהתבצעו בעבר (חקיקה 'רטרוספקטיבית') </w:t>
      </w:r>
      <w:r w:rsidR="000653E3">
        <w:rPr>
          <w:rFonts w:cs="David" w:hint="cs"/>
          <w:rtl/>
        </w:rPr>
        <w:t>ו</w:t>
      </w:r>
      <w:r w:rsidRPr="00E019B7">
        <w:rPr>
          <w:rFonts w:cs="David" w:hint="cs"/>
          <w:rtl/>
        </w:rPr>
        <w:t>ביחס לקבוצה מסוימת של יישובים (תחולה 'פרסונאלית')</w:t>
      </w:r>
      <w:r>
        <w:rPr>
          <w:rFonts w:cs="David" w:hint="cs"/>
          <w:rtl/>
        </w:rPr>
        <w:t xml:space="preserve">. אמנם, </w:t>
      </w:r>
      <w:r w:rsidRPr="00E019B7">
        <w:rPr>
          <w:rFonts w:cs="David" w:hint="cs"/>
          <w:rtl/>
        </w:rPr>
        <w:t xml:space="preserve">הכנסת </w:t>
      </w:r>
      <w:r>
        <w:rPr>
          <w:rFonts w:cs="David" w:hint="cs"/>
          <w:rtl/>
        </w:rPr>
        <w:t xml:space="preserve">רשאית לחוקק </w:t>
      </w:r>
      <w:r w:rsidRPr="00254054">
        <w:rPr>
          <w:rFonts w:cs="David" w:hint="cs"/>
          <w:rtl/>
        </w:rPr>
        <w:t xml:space="preserve">חוקים החלים כלפי העבר </w:t>
      </w:r>
      <w:r w:rsidRPr="00254054">
        <w:rPr>
          <w:rFonts w:cs="David"/>
          <w:rtl/>
        </w:rPr>
        <w:t>–</w:t>
      </w:r>
      <w:r w:rsidRPr="00254054">
        <w:rPr>
          <w:rFonts w:cs="David" w:hint="cs"/>
          <w:rtl/>
        </w:rPr>
        <w:t xml:space="preserve"> אם כי הדבר מעורר קשיים </w:t>
      </w:r>
      <w:r w:rsidRPr="00254054">
        <w:rPr>
          <w:rFonts w:cs="David"/>
          <w:rtl/>
        </w:rPr>
        <w:t>–</w:t>
      </w:r>
      <w:r w:rsidRPr="00254054">
        <w:rPr>
          <w:rFonts w:cs="David" w:hint="cs"/>
          <w:rtl/>
        </w:rPr>
        <w:t xml:space="preserve"> אך גם בחקיקה למפרע קיימת הקפדה דווקנית על כך ששינוי החקיקה לא ישפיע על הכרעות חלוטות של בית משפט ולא ישנה אותם (וכך היה בכל </w:t>
      </w:r>
      <w:r>
        <w:rPr>
          <w:rFonts w:cs="David" w:hint="cs"/>
          <w:rtl/>
        </w:rPr>
        <w:t>הדוגמאות שניתנו בוועדה</w:t>
      </w:r>
      <w:r w:rsidR="000653E3">
        <w:rPr>
          <w:rFonts w:cs="David" w:hint="cs"/>
          <w:rtl/>
        </w:rPr>
        <w:t>)</w:t>
      </w:r>
      <w:r w:rsidRPr="00CF5F5C">
        <w:rPr>
          <w:rFonts w:cs="David" w:hint="cs"/>
          <w:rtl/>
        </w:rPr>
        <w:t xml:space="preserve">. </w:t>
      </w:r>
      <w:r>
        <w:rPr>
          <w:rFonts w:cs="David" w:hint="cs"/>
          <w:rtl/>
        </w:rPr>
        <w:t xml:space="preserve">המקרים היחידים שחורגים מכלל זה, הם </w:t>
      </w:r>
      <w:r w:rsidRPr="00CF5F5C">
        <w:rPr>
          <w:rFonts w:cs="David" w:hint="cs"/>
          <w:rtl/>
        </w:rPr>
        <w:t>בתחומי המשפט הפלילי, וגם זאת רק במקום שבו השינוי מיטיב עם העבריין</w:t>
      </w:r>
      <w:r>
        <w:rPr>
          <w:rFonts w:cs="David" w:hint="cs"/>
          <w:rtl/>
        </w:rPr>
        <w:t>, ועל כן לא ניתן להקיש מהם לענייננו</w:t>
      </w:r>
      <w:r w:rsidRPr="00CF5F5C">
        <w:rPr>
          <w:rFonts w:cs="David" w:hint="cs"/>
          <w:rtl/>
        </w:rPr>
        <w:t xml:space="preserve">. </w:t>
      </w:r>
      <w:r w:rsidRPr="00254054">
        <w:rPr>
          <w:rFonts w:cs="David" w:hint="cs"/>
          <w:rtl/>
        </w:rPr>
        <w:t xml:space="preserve">החריגה שיש בהסדר המוצע מהמקובל במשטר החוקתי בישראל, היא בעייתית. מחוקק שמורה על עיכוב ביצוע של פסק דין מסוים ולאחר מכן על ביטולו, הופך את עצמו, הלכה למעשה, לערכאת ערעור על בית המשפט, ובכך פוגע </w:t>
      </w:r>
      <w:r w:rsidR="00647AEA">
        <w:rPr>
          <w:rFonts w:cs="David" w:hint="cs"/>
          <w:rtl/>
        </w:rPr>
        <w:t>באופן משמעותי</w:t>
      </w:r>
      <w:r w:rsidRPr="00254054">
        <w:rPr>
          <w:rFonts w:cs="David" w:hint="cs"/>
          <w:rtl/>
        </w:rPr>
        <w:t xml:space="preserve"> בהפרדת הרשויות, במעמדו של בית המשפט ובשמירה על שלטון החוק. </w:t>
      </w:r>
    </w:p>
    <w:p w:rsidR="003E1A03" w:rsidRPr="00254054" w:rsidRDefault="003E1A03" w:rsidP="003E1A03">
      <w:pPr>
        <w:bidi/>
        <w:spacing w:after="120" w:line="360" w:lineRule="auto"/>
        <w:jc w:val="both"/>
        <w:rPr>
          <w:rFonts w:cs="David"/>
          <w:rtl/>
        </w:rPr>
      </w:pPr>
    </w:p>
    <w:p w:rsidR="00E33DDF" w:rsidRPr="00167D95" w:rsidRDefault="00840D2B" w:rsidP="00C9759F">
      <w:pPr>
        <w:shd w:val="clear" w:color="auto" w:fill="808080" w:themeFill="background1" w:themeFillShade="80"/>
        <w:bidi/>
        <w:spacing w:after="120" w:line="360" w:lineRule="auto"/>
        <w:jc w:val="center"/>
        <w:rPr>
          <w:rFonts w:cs="David"/>
          <w:b/>
          <w:bCs/>
          <w:sz w:val="32"/>
          <w:szCs w:val="32"/>
          <w:rtl/>
        </w:rPr>
      </w:pPr>
      <w:r w:rsidRPr="00167D95">
        <w:rPr>
          <w:rFonts w:cs="David" w:hint="cs"/>
          <w:b/>
          <w:bCs/>
          <w:sz w:val="32"/>
          <w:szCs w:val="32"/>
          <w:rtl/>
        </w:rPr>
        <w:t>מעמד שטח</w:t>
      </w:r>
      <w:r w:rsidR="00167D95">
        <w:rPr>
          <w:rFonts w:cs="David" w:hint="cs"/>
          <w:b/>
          <w:bCs/>
          <w:sz w:val="32"/>
          <w:szCs w:val="32"/>
          <w:rtl/>
        </w:rPr>
        <w:t>י יהודה ושומרון</w:t>
      </w:r>
      <w:r w:rsidRPr="00167D95">
        <w:rPr>
          <w:rFonts w:cs="David" w:hint="cs"/>
          <w:b/>
          <w:bCs/>
          <w:sz w:val="32"/>
          <w:szCs w:val="32"/>
          <w:rtl/>
        </w:rPr>
        <w:t xml:space="preserve"> והדינים החלים </w:t>
      </w:r>
      <w:r w:rsidR="00167D95">
        <w:rPr>
          <w:rFonts w:cs="David" w:hint="cs"/>
          <w:b/>
          <w:bCs/>
          <w:sz w:val="32"/>
          <w:szCs w:val="32"/>
          <w:rtl/>
        </w:rPr>
        <w:t>בהם</w:t>
      </w:r>
      <w:r w:rsidRPr="00167D95">
        <w:rPr>
          <w:rFonts w:cs="David" w:hint="cs"/>
          <w:b/>
          <w:bCs/>
          <w:sz w:val="32"/>
          <w:szCs w:val="32"/>
          <w:rtl/>
        </w:rPr>
        <w:t xml:space="preserve"> לפי </w:t>
      </w:r>
      <w:r w:rsidR="00A831BE" w:rsidRPr="00167D95">
        <w:rPr>
          <w:rFonts w:cs="David" w:hint="cs"/>
          <w:b/>
          <w:bCs/>
          <w:sz w:val="32"/>
          <w:szCs w:val="32"/>
          <w:rtl/>
        </w:rPr>
        <w:t>המשפט הבינלאומי</w:t>
      </w:r>
    </w:p>
    <w:p w:rsidR="001F260C" w:rsidRPr="005559A6" w:rsidRDefault="00A05AE7" w:rsidP="000F3281">
      <w:pPr>
        <w:bidi/>
        <w:spacing w:after="120"/>
        <w:jc w:val="both"/>
        <w:rPr>
          <w:rFonts w:ascii="Garamond" w:hAnsi="Garamond" w:cs="David"/>
          <w:b/>
          <w:bCs/>
          <w:sz w:val="28"/>
          <w:szCs w:val="28"/>
          <w:rtl/>
        </w:rPr>
      </w:pPr>
      <w:r w:rsidRPr="005559A6">
        <w:rPr>
          <w:rFonts w:ascii="Garamond" w:hAnsi="Garamond" w:cs="David" w:hint="cs"/>
          <w:b/>
          <w:bCs/>
          <w:sz w:val="28"/>
          <w:szCs w:val="28"/>
          <w:rtl/>
        </w:rPr>
        <w:lastRenderedPageBreak/>
        <w:t xml:space="preserve">(1) מעמד </w:t>
      </w:r>
      <w:r w:rsidR="001E7554">
        <w:rPr>
          <w:rFonts w:ascii="Garamond" w:hAnsi="Garamond" w:cs="David" w:hint="cs"/>
          <w:b/>
          <w:bCs/>
          <w:sz w:val="28"/>
          <w:szCs w:val="28"/>
          <w:rtl/>
        </w:rPr>
        <w:t>שטחי יהודה ושומרון</w:t>
      </w:r>
      <w:r w:rsidRPr="005559A6">
        <w:rPr>
          <w:rFonts w:ascii="Garamond" w:hAnsi="Garamond" w:cs="David" w:hint="cs"/>
          <w:b/>
          <w:bCs/>
          <w:sz w:val="28"/>
          <w:szCs w:val="28"/>
          <w:rtl/>
        </w:rPr>
        <w:t xml:space="preserve"> והדי</w:t>
      </w:r>
      <w:r w:rsidR="000F3281">
        <w:rPr>
          <w:rFonts w:ascii="Garamond" w:hAnsi="Garamond" w:cs="David" w:hint="cs"/>
          <w:b/>
          <w:bCs/>
          <w:sz w:val="28"/>
          <w:szCs w:val="28"/>
          <w:rtl/>
        </w:rPr>
        <w:t>ן</w:t>
      </w:r>
      <w:r w:rsidRPr="005559A6">
        <w:rPr>
          <w:rFonts w:ascii="Garamond" w:hAnsi="Garamond" w:cs="David" w:hint="cs"/>
          <w:b/>
          <w:bCs/>
          <w:sz w:val="28"/>
          <w:szCs w:val="28"/>
          <w:rtl/>
        </w:rPr>
        <w:t xml:space="preserve"> החל </w:t>
      </w:r>
      <w:r w:rsidR="001E7554">
        <w:rPr>
          <w:rFonts w:ascii="Garamond" w:hAnsi="Garamond" w:cs="David" w:hint="cs"/>
          <w:b/>
          <w:bCs/>
          <w:sz w:val="28"/>
          <w:szCs w:val="28"/>
          <w:rtl/>
        </w:rPr>
        <w:t>בהם</w:t>
      </w:r>
    </w:p>
    <w:p w:rsidR="00F60F21" w:rsidRPr="005559A6" w:rsidRDefault="00A0402C" w:rsidP="004C4FD6">
      <w:pPr>
        <w:bidi/>
        <w:spacing w:after="120" w:line="360" w:lineRule="auto"/>
        <w:jc w:val="both"/>
        <w:rPr>
          <w:rFonts w:ascii="Garamond" w:hAnsi="Garamond" w:cs="David"/>
          <w:rtl/>
        </w:rPr>
      </w:pPr>
      <w:r w:rsidRPr="005559A6">
        <w:rPr>
          <w:rFonts w:ascii="Garamond" w:hAnsi="Garamond" w:cs="David"/>
          <w:rtl/>
        </w:rPr>
        <w:t>מעמד</w:t>
      </w:r>
      <w:r w:rsidRPr="005559A6">
        <w:rPr>
          <w:rFonts w:ascii="Garamond" w:hAnsi="Garamond" w:cs="David" w:hint="cs"/>
          <w:rtl/>
        </w:rPr>
        <w:t>ם</w:t>
      </w:r>
      <w:r w:rsidRPr="005559A6">
        <w:rPr>
          <w:rFonts w:ascii="Garamond" w:hAnsi="Garamond" w:cs="David"/>
          <w:rtl/>
        </w:rPr>
        <w:t xml:space="preserve"> של שטחי יהודה ושומרון על פי המשפט הבינלאומי שנוי במחלוקת</w:t>
      </w:r>
      <w:r w:rsidRPr="005559A6">
        <w:rPr>
          <w:rFonts w:ascii="Garamond" w:hAnsi="Garamond" w:cs="David" w:hint="cs"/>
          <w:rtl/>
        </w:rPr>
        <w:t>.</w:t>
      </w:r>
      <w:r w:rsidRPr="005559A6">
        <w:rPr>
          <w:rFonts w:ascii="Garamond" w:hAnsi="Garamond" w:cs="David"/>
          <w:rtl/>
        </w:rPr>
        <w:t xml:space="preserve"> רוב </w:t>
      </w:r>
      <w:r w:rsidR="00373D57">
        <w:rPr>
          <w:rFonts w:ascii="Garamond" w:hAnsi="Garamond" w:cs="David" w:hint="cs"/>
          <w:rtl/>
        </w:rPr>
        <w:t xml:space="preserve">מכריע של </w:t>
      </w:r>
      <w:r w:rsidRPr="005559A6">
        <w:rPr>
          <w:rFonts w:ascii="Garamond" w:hAnsi="Garamond" w:cs="David"/>
          <w:rtl/>
        </w:rPr>
        <w:t>הקהילה הבינלאומית</w:t>
      </w:r>
      <w:r w:rsidR="00373D57">
        <w:rPr>
          <w:rFonts w:ascii="Garamond" w:hAnsi="Garamond" w:cs="David" w:hint="cs"/>
          <w:rtl/>
        </w:rPr>
        <w:t>,</w:t>
      </w:r>
      <w:r w:rsidRPr="005559A6">
        <w:rPr>
          <w:rFonts w:ascii="Garamond" w:hAnsi="Garamond" w:cs="David"/>
          <w:rtl/>
        </w:rPr>
        <w:t xml:space="preserve"> </w:t>
      </w:r>
      <w:r w:rsidR="00064EB6">
        <w:rPr>
          <w:rFonts w:ascii="Garamond" w:hAnsi="Garamond" w:cs="David" w:hint="cs"/>
          <w:rtl/>
        </w:rPr>
        <w:t xml:space="preserve">וחלק </w:t>
      </w:r>
      <w:r w:rsidR="00DE7F9C">
        <w:rPr>
          <w:rFonts w:ascii="Garamond" w:hAnsi="Garamond" w:cs="David" w:hint="cs"/>
          <w:rtl/>
        </w:rPr>
        <w:t xml:space="preserve">ניכר </w:t>
      </w:r>
      <w:r w:rsidR="00064EB6">
        <w:rPr>
          <w:rFonts w:ascii="Garamond" w:hAnsi="Garamond" w:cs="David" w:hint="cs"/>
          <w:rtl/>
        </w:rPr>
        <w:t>מ</w:t>
      </w:r>
      <w:r w:rsidR="00A638F3" w:rsidRPr="005559A6">
        <w:rPr>
          <w:rFonts w:ascii="Garamond" w:hAnsi="Garamond" w:cs="David" w:hint="cs"/>
          <w:rtl/>
        </w:rPr>
        <w:t>המומחים למשפט בינלאומי בישראל</w:t>
      </w:r>
      <w:r w:rsidR="00373D57">
        <w:rPr>
          <w:rFonts w:ascii="Garamond" w:hAnsi="Garamond" w:cs="David" w:hint="cs"/>
          <w:rtl/>
        </w:rPr>
        <w:t>,</w:t>
      </w:r>
      <w:r w:rsidR="00A638F3" w:rsidRPr="005559A6">
        <w:rPr>
          <w:rFonts w:ascii="Garamond" w:hAnsi="Garamond" w:cs="David" w:hint="cs"/>
          <w:rtl/>
        </w:rPr>
        <w:t xml:space="preserve"> </w:t>
      </w:r>
      <w:r w:rsidRPr="005559A6">
        <w:rPr>
          <w:rFonts w:ascii="Garamond" w:hAnsi="Garamond" w:cs="David"/>
          <w:rtl/>
        </w:rPr>
        <w:t>רוא</w:t>
      </w:r>
      <w:r w:rsidR="001574C0" w:rsidRPr="005559A6">
        <w:rPr>
          <w:rFonts w:ascii="Garamond" w:hAnsi="Garamond" w:cs="David" w:hint="cs"/>
          <w:rtl/>
        </w:rPr>
        <w:t>ה</w:t>
      </w:r>
      <w:r w:rsidRPr="005559A6">
        <w:rPr>
          <w:rFonts w:ascii="Garamond" w:hAnsi="Garamond" w:cs="David"/>
          <w:rtl/>
        </w:rPr>
        <w:t xml:space="preserve"> את השטח כשטח "כבוש"</w:t>
      </w:r>
      <w:r w:rsidRPr="005559A6">
        <w:rPr>
          <w:rFonts w:ascii="Garamond" w:hAnsi="Garamond" w:cs="David" w:hint="cs"/>
          <w:rtl/>
        </w:rPr>
        <w:t xml:space="preserve"> או </w:t>
      </w:r>
      <w:r w:rsidR="002D2E17">
        <w:rPr>
          <w:rFonts w:ascii="Garamond" w:hAnsi="Garamond" w:cs="David" w:hint="cs"/>
          <w:rtl/>
        </w:rPr>
        <w:t>כ</w:t>
      </w:r>
      <w:r w:rsidRPr="005559A6">
        <w:rPr>
          <w:rFonts w:ascii="Garamond" w:hAnsi="Garamond" w:cs="David" w:hint="cs"/>
          <w:rtl/>
        </w:rPr>
        <w:t xml:space="preserve">שטח </w:t>
      </w:r>
      <w:r w:rsidR="00373D57">
        <w:rPr>
          <w:rFonts w:ascii="Garamond" w:hAnsi="Garamond" w:cs="David" w:hint="cs"/>
          <w:rtl/>
        </w:rPr>
        <w:t xml:space="preserve">המצוי </w:t>
      </w:r>
      <w:r w:rsidRPr="005559A6">
        <w:rPr>
          <w:rFonts w:ascii="Garamond" w:hAnsi="Garamond" w:cs="David" w:hint="cs"/>
          <w:rtl/>
        </w:rPr>
        <w:t>ב"תפיסה לוחמתית"</w:t>
      </w:r>
      <w:r w:rsidR="00A67902" w:rsidRPr="005559A6">
        <w:rPr>
          <w:rFonts w:ascii="Garamond" w:hAnsi="Garamond" w:cs="David" w:hint="cs"/>
          <w:rtl/>
        </w:rPr>
        <w:t xml:space="preserve"> שחלים עליו </w:t>
      </w:r>
      <w:r w:rsidR="00A67902" w:rsidRPr="005559A6">
        <w:rPr>
          <w:rFonts w:ascii="Garamond" w:hAnsi="Garamond" w:cs="David"/>
          <w:rtl/>
        </w:rPr>
        <w:t xml:space="preserve">הוראות </w:t>
      </w:r>
      <w:r w:rsidR="00A67902" w:rsidRPr="005559A6">
        <w:rPr>
          <w:rFonts w:ascii="Garamond" w:hAnsi="Garamond" w:cs="David" w:hint="cs"/>
          <w:rtl/>
        </w:rPr>
        <w:t>אמנת</w:t>
      </w:r>
      <w:r w:rsidR="00A67902" w:rsidRPr="005559A6">
        <w:rPr>
          <w:rFonts w:ascii="Garamond" w:hAnsi="Garamond" w:cs="David"/>
          <w:rtl/>
        </w:rPr>
        <w:t xml:space="preserve"> </w:t>
      </w:r>
      <w:r w:rsidR="00A67902" w:rsidRPr="005559A6">
        <w:rPr>
          <w:rFonts w:ascii="Garamond" w:hAnsi="Garamond" w:cs="David" w:hint="cs"/>
          <w:rtl/>
        </w:rPr>
        <w:t>ג</w:t>
      </w:r>
      <w:r w:rsidR="00A67902" w:rsidRPr="005559A6">
        <w:rPr>
          <w:rFonts w:ascii="Garamond" w:hAnsi="Garamond" w:cs="David"/>
          <w:rtl/>
        </w:rPr>
        <w:t>'</w:t>
      </w:r>
      <w:r w:rsidR="00A67902" w:rsidRPr="005559A6">
        <w:rPr>
          <w:rFonts w:ascii="Garamond" w:hAnsi="Garamond" w:cs="David" w:hint="cs"/>
          <w:rtl/>
        </w:rPr>
        <w:t>נבה</w:t>
      </w:r>
      <w:r w:rsidR="00A67902" w:rsidRPr="005559A6">
        <w:rPr>
          <w:rFonts w:ascii="Garamond" w:hAnsi="Garamond" w:cs="David"/>
          <w:rtl/>
        </w:rPr>
        <w:t xml:space="preserve"> </w:t>
      </w:r>
      <w:r w:rsidR="00A67902" w:rsidRPr="005559A6">
        <w:rPr>
          <w:rFonts w:ascii="Garamond" w:hAnsi="Garamond" w:cs="David" w:hint="cs"/>
          <w:rtl/>
        </w:rPr>
        <w:t>הרביעית בדבר</w:t>
      </w:r>
      <w:r w:rsidR="00A67902" w:rsidRPr="005559A6">
        <w:rPr>
          <w:rFonts w:ascii="Garamond" w:hAnsi="Garamond" w:cs="David"/>
          <w:rtl/>
        </w:rPr>
        <w:t xml:space="preserve"> </w:t>
      </w:r>
      <w:r w:rsidR="00A67902" w:rsidRPr="005559A6">
        <w:rPr>
          <w:rFonts w:ascii="Garamond" w:hAnsi="Garamond" w:cs="David" w:hint="cs"/>
          <w:rtl/>
        </w:rPr>
        <w:t>הגנת</w:t>
      </w:r>
      <w:r w:rsidR="00A67902" w:rsidRPr="005559A6">
        <w:rPr>
          <w:rFonts w:ascii="Garamond" w:hAnsi="Garamond" w:cs="David"/>
          <w:rtl/>
        </w:rPr>
        <w:t xml:space="preserve"> </w:t>
      </w:r>
      <w:r w:rsidR="00A67902" w:rsidRPr="005559A6">
        <w:rPr>
          <w:rFonts w:ascii="Garamond" w:hAnsi="Garamond" w:cs="David" w:hint="cs"/>
          <w:rtl/>
        </w:rPr>
        <w:t>אזרחים</w:t>
      </w:r>
      <w:r w:rsidR="00A67902" w:rsidRPr="005559A6">
        <w:rPr>
          <w:rFonts w:ascii="Garamond" w:hAnsi="Garamond" w:cs="David"/>
          <w:rtl/>
        </w:rPr>
        <w:t xml:space="preserve"> </w:t>
      </w:r>
      <w:r w:rsidR="00A67902" w:rsidRPr="005559A6">
        <w:rPr>
          <w:rFonts w:ascii="Garamond" w:hAnsi="Garamond" w:cs="David" w:hint="cs"/>
          <w:rtl/>
        </w:rPr>
        <w:t>בימי</w:t>
      </w:r>
      <w:r w:rsidR="00A67902" w:rsidRPr="005559A6">
        <w:rPr>
          <w:rFonts w:ascii="Garamond" w:hAnsi="Garamond" w:cs="David"/>
          <w:rtl/>
        </w:rPr>
        <w:t xml:space="preserve"> </w:t>
      </w:r>
      <w:r w:rsidR="00A67902" w:rsidRPr="005559A6">
        <w:rPr>
          <w:rFonts w:ascii="Garamond" w:hAnsi="Garamond" w:cs="David" w:hint="cs"/>
          <w:rtl/>
        </w:rPr>
        <w:t>מלחמה</w:t>
      </w:r>
      <w:r w:rsidR="00A67902" w:rsidRPr="005559A6">
        <w:rPr>
          <w:rFonts w:ascii="Garamond" w:hAnsi="Garamond" w:cs="David"/>
          <w:rtl/>
        </w:rPr>
        <w:t>, 1949 (</w:t>
      </w:r>
      <w:r w:rsidR="00A67902" w:rsidRPr="005559A6">
        <w:rPr>
          <w:rFonts w:ascii="Garamond" w:hAnsi="Garamond" w:cs="David" w:hint="cs"/>
          <w:rtl/>
        </w:rPr>
        <w:t>להלן</w:t>
      </w:r>
      <w:r w:rsidR="00A67902" w:rsidRPr="005559A6">
        <w:rPr>
          <w:rFonts w:ascii="Garamond" w:hAnsi="Garamond" w:cs="David"/>
          <w:rtl/>
        </w:rPr>
        <w:t xml:space="preserve"> – </w:t>
      </w:r>
      <w:r w:rsidR="00A67902" w:rsidRPr="005559A6">
        <w:rPr>
          <w:rFonts w:ascii="Garamond" w:hAnsi="Garamond" w:cs="David" w:hint="cs"/>
          <w:rtl/>
        </w:rPr>
        <w:t>אמנת</w:t>
      </w:r>
      <w:r w:rsidR="00A67902" w:rsidRPr="005559A6">
        <w:rPr>
          <w:rFonts w:ascii="Garamond" w:hAnsi="Garamond" w:cs="David"/>
          <w:rtl/>
        </w:rPr>
        <w:t xml:space="preserve"> </w:t>
      </w:r>
      <w:r w:rsidR="00A67902" w:rsidRPr="005559A6">
        <w:rPr>
          <w:rFonts w:ascii="Garamond" w:hAnsi="Garamond" w:cs="David" w:hint="cs"/>
          <w:rtl/>
        </w:rPr>
        <w:t>ג</w:t>
      </w:r>
      <w:r w:rsidR="00A67902" w:rsidRPr="005559A6">
        <w:rPr>
          <w:rFonts w:ascii="Garamond" w:hAnsi="Garamond" w:cs="David"/>
          <w:rtl/>
        </w:rPr>
        <w:t>'</w:t>
      </w:r>
      <w:r w:rsidR="00A67902" w:rsidRPr="005559A6">
        <w:rPr>
          <w:rFonts w:ascii="Garamond" w:hAnsi="Garamond" w:cs="David" w:hint="cs"/>
          <w:rtl/>
        </w:rPr>
        <w:t>נבה</w:t>
      </w:r>
      <w:r w:rsidR="00A67902" w:rsidRPr="005559A6">
        <w:rPr>
          <w:rFonts w:ascii="Garamond" w:hAnsi="Garamond" w:cs="David"/>
          <w:rtl/>
        </w:rPr>
        <w:t>)</w:t>
      </w:r>
      <w:r w:rsidR="00A67902" w:rsidRPr="005559A6">
        <w:rPr>
          <w:rFonts w:ascii="Garamond" w:hAnsi="Garamond" w:cs="David" w:hint="cs"/>
          <w:rtl/>
        </w:rPr>
        <w:t xml:space="preserve"> ו</w:t>
      </w:r>
      <w:r w:rsidR="00A67902" w:rsidRPr="005559A6">
        <w:rPr>
          <w:rFonts w:ascii="Garamond" w:hAnsi="Garamond" w:cs="David"/>
          <w:rtl/>
        </w:rPr>
        <w:t xml:space="preserve">הוראות </w:t>
      </w:r>
      <w:r w:rsidR="00A67902" w:rsidRPr="005559A6">
        <w:rPr>
          <w:rFonts w:ascii="Garamond" w:hAnsi="Garamond" w:cs="David" w:hint="cs"/>
          <w:rtl/>
        </w:rPr>
        <w:t>תקנות</w:t>
      </w:r>
      <w:r w:rsidR="00A67902" w:rsidRPr="005559A6">
        <w:rPr>
          <w:rFonts w:ascii="Garamond" w:hAnsi="Garamond" w:cs="David"/>
          <w:rtl/>
        </w:rPr>
        <w:t xml:space="preserve"> </w:t>
      </w:r>
      <w:r w:rsidR="00A67902" w:rsidRPr="005559A6">
        <w:rPr>
          <w:rFonts w:ascii="Garamond" w:hAnsi="Garamond" w:cs="David" w:hint="cs"/>
          <w:rtl/>
        </w:rPr>
        <w:t>הנספחות</w:t>
      </w:r>
      <w:r w:rsidR="00A67902" w:rsidRPr="005559A6">
        <w:rPr>
          <w:rFonts w:ascii="Garamond" w:hAnsi="Garamond" w:cs="David"/>
          <w:rtl/>
        </w:rPr>
        <w:t xml:space="preserve"> </w:t>
      </w:r>
      <w:r w:rsidR="00A67902" w:rsidRPr="005559A6">
        <w:rPr>
          <w:rFonts w:ascii="Garamond" w:hAnsi="Garamond" w:cs="David" w:hint="cs"/>
          <w:rtl/>
        </w:rPr>
        <w:t>לאמנת</w:t>
      </w:r>
      <w:r w:rsidR="00A67902" w:rsidRPr="005559A6">
        <w:rPr>
          <w:rFonts w:ascii="Garamond" w:hAnsi="Garamond" w:cs="David"/>
          <w:rtl/>
        </w:rPr>
        <w:t xml:space="preserve"> </w:t>
      </w:r>
      <w:r w:rsidR="00A67902" w:rsidRPr="005559A6">
        <w:rPr>
          <w:rFonts w:ascii="Garamond" w:hAnsi="Garamond" w:cs="David" w:hint="cs"/>
          <w:rtl/>
        </w:rPr>
        <w:t>האג</w:t>
      </w:r>
      <w:r w:rsidR="00A67902" w:rsidRPr="005559A6">
        <w:rPr>
          <w:rFonts w:ascii="Garamond" w:hAnsi="Garamond" w:cs="David"/>
          <w:rtl/>
        </w:rPr>
        <w:t xml:space="preserve"> </w:t>
      </w:r>
      <w:r w:rsidR="00A67902" w:rsidRPr="005559A6">
        <w:rPr>
          <w:rFonts w:ascii="Garamond" w:hAnsi="Garamond" w:cs="David" w:hint="cs"/>
          <w:rtl/>
        </w:rPr>
        <w:t>בדבר</w:t>
      </w:r>
      <w:r w:rsidR="00A67902" w:rsidRPr="005559A6">
        <w:rPr>
          <w:rFonts w:ascii="Garamond" w:hAnsi="Garamond" w:cs="David"/>
          <w:rtl/>
        </w:rPr>
        <w:t xml:space="preserve"> </w:t>
      </w:r>
      <w:r w:rsidR="00A67902" w:rsidRPr="005559A6">
        <w:rPr>
          <w:rFonts w:ascii="Garamond" w:hAnsi="Garamond" w:cs="David" w:hint="cs"/>
          <w:rtl/>
        </w:rPr>
        <w:t>דיניה</w:t>
      </w:r>
      <w:r w:rsidR="00A67902" w:rsidRPr="005559A6">
        <w:rPr>
          <w:rFonts w:ascii="Garamond" w:hAnsi="Garamond" w:cs="David"/>
          <w:rtl/>
        </w:rPr>
        <w:t xml:space="preserve"> </w:t>
      </w:r>
      <w:r w:rsidR="00A67902" w:rsidRPr="005559A6">
        <w:rPr>
          <w:rFonts w:ascii="Garamond" w:hAnsi="Garamond" w:cs="David" w:hint="cs"/>
          <w:rtl/>
        </w:rPr>
        <w:t>ומנהגיה</w:t>
      </w:r>
      <w:r w:rsidR="00A67902" w:rsidRPr="005559A6">
        <w:rPr>
          <w:rFonts w:ascii="Garamond" w:hAnsi="Garamond" w:cs="David"/>
          <w:rtl/>
        </w:rPr>
        <w:t xml:space="preserve"> </w:t>
      </w:r>
      <w:r w:rsidR="00A67902" w:rsidRPr="005559A6">
        <w:rPr>
          <w:rFonts w:ascii="Garamond" w:hAnsi="Garamond" w:cs="David" w:hint="cs"/>
          <w:rtl/>
        </w:rPr>
        <w:t>של</w:t>
      </w:r>
      <w:r w:rsidR="00A67902" w:rsidRPr="005559A6">
        <w:rPr>
          <w:rFonts w:ascii="Garamond" w:hAnsi="Garamond" w:cs="David"/>
          <w:rtl/>
        </w:rPr>
        <w:t xml:space="preserve"> </w:t>
      </w:r>
      <w:r w:rsidR="00A67902" w:rsidRPr="005559A6">
        <w:rPr>
          <w:rFonts w:ascii="Garamond" w:hAnsi="Garamond" w:cs="David" w:hint="cs"/>
          <w:rtl/>
        </w:rPr>
        <w:t>המלחמה</w:t>
      </w:r>
      <w:r w:rsidR="00A67902" w:rsidRPr="005559A6">
        <w:rPr>
          <w:rFonts w:ascii="Garamond" w:hAnsi="Garamond" w:cs="David"/>
          <w:rtl/>
        </w:rPr>
        <w:t xml:space="preserve"> </w:t>
      </w:r>
      <w:r w:rsidR="00A67902" w:rsidRPr="005559A6">
        <w:rPr>
          <w:rFonts w:ascii="Garamond" w:hAnsi="Garamond" w:cs="David" w:hint="cs"/>
          <w:rtl/>
        </w:rPr>
        <w:t>ביבשה</w:t>
      </w:r>
      <w:r w:rsidR="00A67902" w:rsidRPr="005559A6">
        <w:rPr>
          <w:rFonts w:ascii="Garamond" w:hAnsi="Garamond" w:cs="David"/>
          <w:rtl/>
        </w:rPr>
        <w:t xml:space="preserve"> </w:t>
      </w:r>
      <w:r w:rsidR="00A67902" w:rsidRPr="005559A6">
        <w:rPr>
          <w:rFonts w:ascii="Garamond" w:hAnsi="Garamond" w:cs="David" w:hint="cs"/>
          <w:rtl/>
        </w:rPr>
        <w:t>משנת</w:t>
      </w:r>
      <w:r w:rsidR="00A67902" w:rsidRPr="005559A6">
        <w:rPr>
          <w:rFonts w:ascii="Garamond" w:hAnsi="Garamond" w:cs="David"/>
          <w:rtl/>
        </w:rPr>
        <w:t xml:space="preserve"> 1907 (</w:t>
      </w:r>
      <w:r w:rsidR="00A67902" w:rsidRPr="005559A6">
        <w:rPr>
          <w:rFonts w:ascii="Garamond" w:hAnsi="Garamond" w:cs="David" w:hint="cs"/>
          <w:rtl/>
        </w:rPr>
        <w:t xml:space="preserve">להלן </w:t>
      </w:r>
      <w:r w:rsidR="00A67902" w:rsidRPr="005559A6">
        <w:rPr>
          <w:rFonts w:ascii="Garamond" w:hAnsi="Garamond" w:cs="David"/>
          <w:rtl/>
        </w:rPr>
        <w:t>–</w:t>
      </w:r>
      <w:r w:rsidR="00A67902" w:rsidRPr="005559A6">
        <w:rPr>
          <w:rFonts w:ascii="Garamond" w:hAnsi="Garamond" w:cs="David" w:hint="cs"/>
          <w:rtl/>
        </w:rPr>
        <w:t xml:space="preserve"> תקנות האג</w:t>
      </w:r>
      <w:r w:rsidR="00A67902" w:rsidRPr="005559A6">
        <w:rPr>
          <w:rFonts w:ascii="Garamond" w:hAnsi="Garamond" w:cs="David"/>
          <w:rtl/>
        </w:rPr>
        <w:t>).</w:t>
      </w:r>
      <w:r w:rsidR="00F60F21" w:rsidRPr="005559A6">
        <w:rPr>
          <w:rFonts w:ascii="Garamond" w:hAnsi="Garamond" w:cs="David" w:hint="cs"/>
          <w:rtl/>
        </w:rPr>
        <w:t xml:space="preserve"> </w:t>
      </w:r>
      <w:r w:rsidR="00F60F21" w:rsidRPr="005559A6">
        <w:rPr>
          <w:rFonts w:ascii="Garamond" w:hAnsi="Garamond" w:cs="David"/>
          <w:rtl/>
        </w:rPr>
        <w:t xml:space="preserve">עמדה זו מבוססת על ההנחה שברגע שמדינה שולטת בשטח באמצעות הצבא, </w:t>
      </w:r>
      <w:r w:rsidR="004C4FD6" w:rsidRPr="005559A6">
        <w:rPr>
          <w:rFonts w:ascii="Garamond" w:hAnsi="Garamond" w:cs="David"/>
          <w:rtl/>
        </w:rPr>
        <w:t xml:space="preserve">חלים על אותו שטח </w:t>
      </w:r>
      <w:r w:rsidR="00F60F21" w:rsidRPr="005559A6">
        <w:rPr>
          <w:rFonts w:ascii="Garamond" w:hAnsi="Garamond" w:cs="David"/>
          <w:rtl/>
        </w:rPr>
        <w:t xml:space="preserve">דיני </w:t>
      </w:r>
      <w:r w:rsidR="002D2E17">
        <w:rPr>
          <w:rFonts w:ascii="Garamond" w:hAnsi="Garamond" w:cs="David" w:hint="cs"/>
          <w:rtl/>
        </w:rPr>
        <w:t>"התפיסה הלוחמתית"</w:t>
      </w:r>
      <w:r w:rsidR="00373D57">
        <w:rPr>
          <w:rFonts w:ascii="Garamond" w:hAnsi="Garamond" w:cs="David" w:hint="cs"/>
          <w:rtl/>
        </w:rPr>
        <w:t>.</w:t>
      </w:r>
      <w:r w:rsidR="00F60F21" w:rsidRPr="005559A6">
        <w:rPr>
          <w:rFonts w:ascii="Garamond" w:hAnsi="Garamond" w:cs="David"/>
          <w:rtl/>
        </w:rPr>
        <w:t xml:space="preserve"> </w:t>
      </w:r>
      <w:r w:rsidR="00373D57">
        <w:rPr>
          <w:rFonts w:ascii="Garamond" w:hAnsi="Garamond" w:cs="David" w:hint="cs"/>
          <w:rtl/>
        </w:rPr>
        <w:t xml:space="preserve">כך, </w:t>
      </w:r>
      <w:r w:rsidR="00F60F21" w:rsidRPr="005559A6">
        <w:rPr>
          <w:rFonts w:ascii="Garamond" w:hAnsi="Garamond" w:cs="David"/>
          <w:rtl/>
        </w:rPr>
        <w:t xml:space="preserve">לפי </w:t>
      </w:r>
      <w:r w:rsidR="004C4FD6">
        <w:rPr>
          <w:rFonts w:ascii="Garamond" w:hAnsi="Garamond" w:cs="David" w:hint="cs"/>
          <w:rtl/>
        </w:rPr>
        <w:t>תקנה</w:t>
      </w:r>
      <w:r w:rsidR="00F60F21" w:rsidRPr="005559A6">
        <w:rPr>
          <w:rFonts w:ascii="Garamond" w:hAnsi="Garamond" w:cs="David"/>
          <w:rtl/>
        </w:rPr>
        <w:t xml:space="preserve"> 42 לתקנות האג</w:t>
      </w:r>
      <w:r w:rsidR="00F60F21" w:rsidRPr="005559A6">
        <w:rPr>
          <w:rFonts w:ascii="Garamond" w:hAnsi="Garamond" w:cs="David" w:hint="cs"/>
          <w:rtl/>
        </w:rPr>
        <w:t>: "טריטוריה נחשבת ככבושה כאשר היא נמצאת בפועל תחת הסמכות של צבא עוין"</w:t>
      </w:r>
      <w:r w:rsidR="00F60F21" w:rsidRPr="005559A6">
        <w:rPr>
          <w:rStyle w:val="aa"/>
          <w:rFonts w:ascii="Garamond" w:hAnsi="Garamond" w:cs="David"/>
          <w:rtl/>
        </w:rPr>
        <w:footnoteReference w:id="1"/>
      </w:r>
      <w:r w:rsidR="00F60F21" w:rsidRPr="005559A6">
        <w:rPr>
          <w:rFonts w:ascii="Garamond" w:hAnsi="Garamond" w:cs="David" w:hint="cs"/>
          <w:rtl/>
        </w:rPr>
        <w:t xml:space="preserve">. </w:t>
      </w:r>
      <w:r w:rsidR="004C7B6C">
        <w:rPr>
          <w:rFonts w:ascii="Garamond" w:hAnsi="Garamond" w:cs="David" w:hint="cs"/>
          <w:rtl/>
        </w:rPr>
        <w:t xml:space="preserve"> </w:t>
      </w:r>
    </w:p>
    <w:p w:rsidR="00A0402C" w:rsidRPr="005559A6" w:rsidRDefault="004C7B6C" w:rsidP="00F93212">
      <w:pPr>
        <w:bidi/>
        <w:spacing w:after="120" w:line="360" w:lineRule="auto"/>
        <w:jc w:val="both"/>
        <w:rPr>
          <w:rFonts w:ascii="Garamond" w:hAnsi="Garamond" w:cs="David"/>
        </w:rPr>
      </w:pPr>
      <w:r>
        <w:rPr>
          <w:rFonts w:ascii="Garamond" w:hAnsi="Garamond" w:cs="David" w:hint="cs"/>
          <w:rtl/>
        </w:rPr>
        <w:t>חלק לא גדול של</w:t>
      </w:r>
      <w:r w:rsidR="00A638F3" w:rsidRPr="005559A6">
        <w:rPr>
          <w:rFonts w:ascii="Garamond" w:hAnsi="Garamond" w:cs="David" w:hint="cs"/>
          <w:rtl/>
        </w:rPr>
        <w:t xml:space="preserve"> המלומדים </w:t>
      </w:r>
      <w:r w:rsidR="008D7D97">
        <w:rPr>
          <w:rFonts w:ascii="Garamond" w:hAnsi="Garamond" w:cs="David" w:hint="cs"/>
          <w:rtl/>
        </w:rPr>
        <w:t xml:space="preserve">בישראל ובעולם </w:t>
      </w:r>
      <w:r w:rsidR="008D2A30" w:rsidRPr="005559A6">
        <w:rPr>
          <w:rFonts w:ascii="Garamond" w:hAnsi="Garamond" w:cs="David"/>
          <w:rtl/>
        </w:rPr>
        <w:t xml:space="preserve">חולקים על עמדה זו, וטוענים כי השטח אינו </w:t>
      </w:r>
      <w:r w:rsidR="008D2A30" w:rsidRPr="005559A6">
        <w:rPr>
          <w:rFonts w:ascii="Garamond" w:hAnsi="Garamond" w:cs="David" w:hint="cs"/>
          <w:rtl/>
        </w:rPr>
        <w:t xml:space="preserve">נחשב כשטח </w:t>
      </w:r>
      <w:r w:rsidR="00FB496E">
        <w:rPr>
          <w:rFonts w:ascii="Garamond" w:hAnsi="Garamond" w:cs="David" w:hint="cs"/>
          <w:rtl/>
        </w:rPr>
        <w:t xml:space="preserve">המצוי ב"תפיסה לוחמתית" </w:t>
      </w:r>
      <w:r w:rsidR="008D2A30" w:rsidRPr="005559A6">
        <w:rPr>
          <w:rFonts w:ascii="Garamond" w:hAnsi="Garamond" w:cs="David"/>
          <w:rtl/>
        </w:rPr>
        <w:t>לפי המבחנים של המשפט הבינלאומי</w:t>
      </w:r>
      <w:r w:rsidR="00DF0DBB">
        <w:rPr>
          <w:rFonts w:ascii="Garamond" w:hAnsi="Garamond" w:cs="David" w:hint="cs"/>
          <w:rtl/>
        </w:rPr>
        <w:t xml:space="preserve">, </w:t>
      </w:r>
      <w:r w:rsidR="00DD7369">
        <w:rPr>
          <w:rFonts w:ascii="Garamond" w:hAnsi="Garamond" w:cs="David" w:hint="cs"/>
          <w:rtl/>
        </w:rPr>
        <w:t>בגלל ש</w:t>
      </w:r>
      <w:r w:rsidR="00DF0DBB">
        <w:rPr>
          <w:rFonts w:ascii="Garamond" w:hAnsi="Garamond" w:cs="David" w:hint="cs"/>
          <w:rtl/>
        </w:rPr>
        <w:t xml:space="preserve">ישראל לא </w:t>
      </w:r>
      <w:r w:rsidR="008D2A30" w:rsidRPr="005559A6">
        <w:rPr>
          <w:rFonts w:ascii="Garamond" w:hAnsi="Garamond" w:cs="David"/>
          <w:rtl/>
        </w:rPr>
        <w:t>כבשה את השטח מריבון לגיטימי אחר</w:t>
      </w:r>
      <w:r w:rsidR="00DF0DBB">
        <w:rPr>
          <w:rStyle w:val="aa"/>
          <w:rFonts w:ascii="Garamond" w:hAnsi="Garamond" w:cs="David"/>
          <w:rtl/>
        </w:rPr>
        <w:footnoteReference w:id="2"/>
      </w:r>
      <w:r w:rsidR="008D2A30" w:rsidRPr="005559A6">
        <w:rPr>
          <w:rFonts w:ascii="Garamond" w:hAnsi="Garamond" w:cs="David"/>
          <w:rtl/>
        </w:rPr>
        <w:t xml:space="preserve"> </w:t>
      </w:r>
      <w:r w:rsidR="00DD7369">
        <w:rPr>
          <w:rFonts w:ascii="Garamond" w:hAnsi="Garamond" w:cs="David" w:hint="cs"/>
          <w:rtl/>
        </w:rPr>
        <w:t>ובגלל ש</w:t>
      </w:r>
      <w:r w:rsidR="008D2A30" w:rsidRPr="005559A6">
        <w:rPr>
          <w:rFonts w:ascii="Garamond" w:hAnsi="Garamond" w:cs="David"/>
          <w:rtl/>
        </w:rPr>
        <w:t>דיני הכיבוש יכולים לחול רק במצב של כיבוש לתקופות קצרות.</w:t>
      </w:r>
      <w:r w:rsidR="008D2A30" w:rsidRPr="005559A6">
        <w:rPr>
          <w:rFonts w:ascii="Garamond" w:hAnsi="Garamond" w:cs="David" w:hint="cs"/>
          <w:rtl/>
        </w:rPr>
        <w:t xml:space="preserve"> זו העמדה שאומצה, למשל, ב</w:t>
      </w:r>
      <w:r w:rsidR="008D2A30" w:rsidRPr="005559A6">
        <w:rPr>
          <w:rFonts w:ascii="Garamond" w:hAnsi="Garamond" w:cs="David"/>
          <w:rtl/>
        </w:rPr>
        <w:t xml:space="preserve">דו"ח </w:t>
      </w:r>
      <w:r w:rsidR="008D2A30" w:rsidRPr="005559A6">
        <w:rPr>
          <w:rFonts w:ascii="Garamond" w:hAnsi="Garamond" w:cs="David" w:hint="cs"/>
          <w:rtl/>
        </w:rPr>
        <w:t xml:space="preserve">של השופט אדמונד </w:t>
      </w:r>
      <w:r w:rsidR="008D2A30" w:rsidRPr="005559A6">
        <w:rPr>
          <w:rFonts w:ascii="Garamond" w:hAnsi="Garamond" w:cs="David"/>
          <w:rtl/>
        </w:rPr>
        <w:t>לוי</w:t>
      </w:r>
      <w:r w:rsidR="008D2A30" w:rsidRPr="005559A6">
        <w:rPr>
          <w:rStyle w:val="aa"/>
          <w:rFonts w:ascii="Garamond" w:hAnsi="Garamond" w:cs="David"/>
          <w:rtl/>
        </w:rPr>
        <w:footnoteReference w:id="3"/>
      </w:r>
      <w:r w:rsidR="00A638F3" w:rsidRPr="005559A6">
        <w:rPr>
          <w:rFonts w:ascii="Garamond" w:hAnsi="Garamond" w:cs="David" w:hint="cs"/>
          <w:rtl/>
        </w:rPr>
        <w:t xml:space="preserve">. </w:t>
      </w:r>
      <w:r w:rsidR="007079B7" w:rsidRPr="005559A6">
        <w:rPr>
          <w:rFonts w:ascii="Garamond" w:hAnsi="Garamond" w:cs="David" w:hint="cs"/>
          <w:rtl/>
        </w:rPr>
        <w:t xml:space="preserve">לא לגמרי ברור </w:t>
      </w:r>
      <w:r w:rsidR="008D2A30" w:rsidRPr="005559A6">
        <w:rPr>
          <w:rFonts w:ascii="Garamond" w:hAnsi="Garamond" w:cs="David"/>
          <w:rtl/>
        </w:rPr>
        <w:t xml:space="preserve">מהי התוצאה המשפטית הנובעת </w:t>
      </w:r>
      <w:r w:rsidR="007079B7" w:rsidRPr="005559A6">
        <w:rPr>
          <w:rFonts w:ascii="Garamond" w:hAnsi="Garamond" w:cs="David" w:hint="cs"/>
          <w:rtl/>
        </w:rPr>
        <w:t>מעמדה זו, שכן אם לא חלים בשטח דיני מדינת ישראל (כי השטח לא סופח לישראל) וגם לא חלים על השטח דיני הכיבוש</w:t>
      </w:r>
      <w:r w:rsidR="002D2E17">
        <w:rPr>
          <w:rFonts w:ascii="Garamond" w:hAnsi="Garamond" w:cs="David" w:hint="cs"/>
          <w:rtl/>
        </w:rPr>
        <w:t>,</w:t>
      </w:r>
      <w:r w:rsidR="007079B7" w:rsidRPr="005559A6">
        <w:rPr>
          <w:rFonts w:ascii="Garamond" w:hAnsi="Garamond" w:cs="David" w:hint="cs"/>
          <w:rtl/>
        </w:rPr>
        <w:t xml:space="preserve"> </w:t>
      </w:r>
      <w:r w:rsidR="002D2E17">
        <w:rPr>
          <w:rFonts w:ascii="Garamond" w:hAnsi="Garamond" w:cs="David" w:hint="cs"/>
          <w:rtl/>
        </w:rPr>
        <w:t xml:space="preserve">כי אז </w:t>
      </w:r>
      <w:r w:rsidR="007079B7" w:rsidRPr="005559A6">
        <w:rPr>
          <w:rFonts w:ascii="Garamond" w:hAnsi="Garamond" w:cs="David" w:hint="cs"/>
          <w:rtl/>
        </w:rPr>
        <w:t xml:space="preserve">מהו הדין החל בשטח? </w:t>
      </w:r>
      <w:r w:rsidR="00F60F21" w:rsidRPr="005559A6">
        <w:rPr>
          <w:rFonts w:ascii="Garamond" w:hAnsi="Garamond" w:cs="David" w:hint="cs"/>
          <w:rtl/>
        </w:rPr>
        <w:t>ו</w:t>
      </w:r>
      <w:r w:rsidR="007079B7" w:rsidRPr="005559A6">
        <w:rPr>
          <w:rFonts w:ascii="Garamond" w:hAnsi="Garamond" w:cs="David" w:hint="cs"/>
          <w:rtl/>
        </w:rPr>
        <w:t xml:space="preserve">מכוח מה יש למפקד הצבאי </w:t>
      </w:r>
      <w:r w:rsidR="002D2E17">
        <w:rPr>
          <w:rFonts w:ascii="Garamond" w:hAnsi="Garamond" w:cs="David" w:hint="cs"/>
          <w:rtl/>
        </w:rPr>
        <w:t xml:space="preserve">סמכות </w:t>
      </w:r>
      <w:r w:rsidR="007079B7" w:rsidRPr="005559A6">
        <w:rPr>
          <w:rFonts w:ascii="Garamond" w:hAnsi="Garamond" w:cs="David" w:hint="cs"/>
          <w:rtl/>
        </w:rPr>
        <w:t xml:space="preserve">לחוקק? </w:t>
      </w:r>
    </w:p>
    <w:p w:rsidR="001D4135" w:rsidRDefault="0047185E" w:rsidP="00C9759F">
      <w:pPr>
        <w:bidi/>
        <w:spacing w:after="120" w:line="360" w:lineRule="auto"/>
        <w:jc w:val="both"/>
        <w:rPr>
          <w:rFonts w:ascii="Garamond" w:hAnsi="Garamond" w:cs="David"/>
          <w:rtl/>
        </w:rPr>
      </w:pPr>
      <w:r w:rsidRPr="005559A6">
        <w:rPr>
          <w:rFonts w:ascii="Garamond" w:hAnsi="Garamond" w:cs="David" w:hint="cs"/>
          <w:rtl/>
        </w:rPr>
        <w:t xml:space="preserve">כלפי חוץ, </w:t>
      </w:r>
      <w:r w:rsidR="00A0402C" w:rsidRPr="005559A6">
        <w:rPr>
          <w:rFonts w:ascii="Garamond" w:hAnsi="Garamond" w:cs="David"/>
          <w:rtl/>
        </w:rPr>
        <w:t>מדינ</w:t>
      </w:r>
      <w:r w:rsidR="00A0402C" w:rsidRPr="005559A6">
        <w:rPr>
          <w:rFonts w:ascii="Garamond" w:hAnsi="Garamond" w:cs="David" w:hint="cs"/>
          <w:rtl/>
        </w:rPr>
        <w:t xml:space="preserve">ת ישראל </w:t>
      </w:r>
      <w:r w:rsidR="00A0402C" w:rsidRPr="005559A6">
        <w:rPr>
          <w:rFonts w:ascii="Garamond" w:hAnsi="Garamond" w:cs="David"/>
          <w:rtl/>
        </w:rPr>
        <w:t>השאירה בעמימות את שאלת המעמד של השטח</w:t>
      </w:r>
      <w:r w:rsidR="00A0402C" w:rsidRPr="005559A6">
        <w:rPr>
          <w:rFonts w:ascii="Garamond" w:hAnsi="Garamond" w:cs="David" w:hint="cs"/>
          <w:rtl/>
        </w:rPr>
        <w:t>,</w:t>
      </w:r>
      <w:r w:rsidR="00A0402C" w:rsidRPr="005559A6">
        <w:rPr>
          <w:rFonts w:ascii="Garamond" w:hAnsi="Garamond" w:cs="David"/>
          <w:rtl/>
        </w:rPr>
        <w:t xml:space="preserve"> </w:t>
      </w:r>
      <w:r w:rsidR="009331F2" w:rsidRPr="005559A6">
        <w:rPr>
          <w:rFonts w:ascii="Garamond" w:hAnsi="Garamond" w:cs="David" w:hint="cs"/>
          <w:rtl/>
        </w:rPr>
        <w:t>ו</w:t>
      </w:r>
      <w:r w:rsidRPr="005559A6">
        <w:rPr>
          <w:rFonts w:ascii="Garamond" w:hAnsi="Garamond" w:cs="David" w:hint="cs"/>
          <w:rtl/>
        </w:rPr>
        <w:t xml:space="preserve">היא </w:t>
      </w:r>
      <w:r w:rsidR="009331F2" w:rsidRPr="005559A6">
        <w:rPr>
          <w:rFonts w:ascii="Garamond" w:hAnsi="Garamond" w:cs="David" w:hint="cs"/>
          <w:rtl/>
        </w:rPr>
        <w:t xml:space="preserve">מתייחסת ליהודה ושומרון כאל </w:t>
      </w:r>
      <w:r w:rsidR="00A0402C" w:rsidRPr="005559A6">
        <w:rPr>
          <w:rFonts w:ascii="Garamond" w:hAnsi="Garamond" w:cs="David" w:hint="cs"/>
          <w:rtl/>
        </w:rPr>
        <w:t>"</w:t>
      </w:r>
      <w:r w:rsidR="00A0402C" w:rsidRPr="005559A6">
        <w:rPr>
          <w:rFonts w:ascii="Garamond" w:hAnsi="Garamond" w:cs="David"/>
          <w:rtl/>
        </w:rPr>
        <w:t>שטחים שבמחלוקת"</w:t>
      </w:r>
      <w:r w:rsidRPr="005559A6">
        <w:rPr>
          <w:rFonts w:ascii="Garamond" w:hAnsi="Garamond" w:cs="David" w:hint="cs"/>
          <w:rtl/>
        </w:rPr>
        <w:t>, שיש לה לגביהם טענות לבעלות</w:t>
      </w:r>
      <w:r w:rsidR="00A0402C" w:rsidRPr="005559A6">
        <w:rPr>
          <w:rFonts w:ascii="Garamond" w:hAnsi="Garamond" w:cs="David"/>
          <w:rtl/>
        </w:rPr>
        <w:t xml:space="preserve">. </w:t>
      </w:r>
      <w:r w:rsidR="009C2DE0">
        <w:rPr>
          <w:rFonts w:ascii="Garamond" w:hAnsi="Garamond" w:cs="David" w:hint="cs"/>
          <w:rtl/>
        </w:rPr>
        <w:t xml:space="preserve">ואולם, </w:t>
      </w:r>
      <w:r w:rsidR="00F60F21" w:rsidRPr="005559A6">
        <w:rPr>
          <w:rFonts w:ascii="Garamond" w:hAnsi="Garamond" w:cs="David"/>
          <w:rtl/>
        </w:rPr>
        <w:t xml:space="preserve">במשך </w:t>
      </w:r>
      <w:r w:rsidR="009C2DE0">
        <w:rPr>
          <w:rFonts w:ascii="Garamond" w:hAnsi="Garamond" w:cs="David" w:hint="cs"/>
          <w:rtl/>
        </w:rPr>
        <w:t xml:space="preserve">עשרות </w:t>
      </w:r>
      <w:r w:rsidR="009C2DE0" w:rsidRPr="005559A6">
        <w:rPr>
          <w:rFonts w:ascii="Garamond" w:hAnsi="Garamond" w:cs="David"/>
          <w:rtl/>
        </w:rPr>
        <w:t>שנים</w:t>
      </w:r>
      <w:r w:rsidR="00F60F21" w:rsidRPr="005559A6">
        <w:rPr>
          <w:rFonts w:ascii="Garamond" w:hAnsi="Garamond" w:cs="David"/>
          <w:rtl/>
        </w:rPr>
        <w:t>, טענה המדינה</w:t>
      </w:r>
      <w:r w:rsidR="00F60F21" w:rsidRPr="005559A6">
        <w:rPr>
          <w:rFonts w:ascii="Garamond" w:hAnsi="Garamond" w:cs="David" w:hint="cs"/>
          <w:rtl/>
        </w:rPr>
        <w:t xml:space="preserve"> </w:t>
      </w:r>
      <w:r w:rsidR="00F60F21" w:rsidRPr="005559A6">
        <w:rPr>
          <w:rFonts w:ascii="Garamond" w:hAnsi="Garamond" w:cs="David"/>
          <w:rtl/>
        </w:rPr>
        <w:t xml:space="preserve">– </w:t>
      </w:r>
      <w:r w:rsidR="00F60F21" w:rsidRPr="005559A6">
        <w:rPr>
          <w:rFonts w:ascii="Garamond" w:hAnsi="Garamond" w:cs="David" w:hint="cs"/>
          <w:rtl/>
        </w:rPr>
        <w:t xml:space="preserve">בין היתר בדיונים בפני בית המשפט העליון </w:t>
      </w:r>
      <w:r w:rsidR="00241FED">
        <w:rPr>
          <w:rFonts w:ascii="Garamond" w:hAnsi="Garamond" w:cs="David" w:hint="cs"/>
          <w:rtl/>
        </w:rPr>
        <w:t xml:space="preserve">ובפורומים בינלאומיים </w:t>
      </w:r>
      <w:r w:rsidR="00F60F21" w:rsidRPr="005559A6">
        <w:rPr>
          <w:rFonts w:ascii="Garamond" w:hAnsi="Garamond" w:cs="David"/>
          <w:rtl/>
        </w:rPr>
        <w:t>–</w:t>
      </w:r>
      <w:r w:rsidR="00F60F21" w:rsidRPr="005559A6">
        <w:rPr>
          <w:rFonts w:ascii="Garamond" w:hAnsi="Garamond" w:cs="David" w:hint="cs"/>
          <w:rtl/>
        </w:rPr>
        <w:t xml:space="preserve"> כי היא </w:t>
      </w:r>
      <w:r w:rsidR="00F60F21" w:rsidRPr="005559A6">
        <w:rPr>
          <w:rFonts w:ascii="Garamond" w:hAnsi="Garamond" w:cs="David"/>
          <w:rtl/>
        </w:rPr>
        <w:t xml:space="preserve">מקבלת על עצמה למעשה את הוראות תקנות האג, מכוח המשפט </w:t>
      </w:r>
      <w:r w:rsidR="00F73F93">
        <w:rPr>
          <w:rFonts w:ascii="Garamond" w:hAnsi="Garamond" w:cs="David" w:hint="cs"/>
          <w:rtl/>
        </w:rPr>
        <w:t xml:space="preserve">הבינלאומי </w:t>
      </w:r>
      <w:r w:rsidR="00F60F21" w:rsidRPr="005559A6">
        <w:rPr>
          <w:rFonts w:ascii="Garamond" w:hAnsi="Garamond" w:cs="David"/>
          <w:rtl/>
        </w:rPr>
        <w:t>המנהגי</w:t>
      </w:r>
      <w:r w:rsidR="00F73F93" w:rsidRPr="005559A6">
        <w:rPr>
          <w:rStyle w:val="aa"/>
          <w:rFonts w:ascii="Garamond" w:hAnsi="Garamond" w:cs="David"/>
          <w:rtl/>
        </w:rPr>
        <w:footnoteReference w:id="4"/>
      </w:r>
      <w:r w:rsidR="00F60F21" w:rsidRPr="005559A6">
        <w:rPr>
          <w:rFonts w:ascii="Garamond" w:hAnsi="Garamond" w:cs="David"/>
          <w:rtl/>
        </w:rPr>
        <w:t xml:space="preserve">, וכן </w:t>
      </w:r>
      <w:r w:rsidR="00F73F93">
        <w:rPr>
          <w:rFonts w:ascii="Garamond" w:hAnsi="Garamond" w:cs="David" w:hint="cs"/>
          <w:rtl/>
        </w:rPr>
        <w:t xml:space="preserve">כי היא </w:t>
      </w:r>
      <w:r w:rsidR="00F60F21" w:rsidRPr="005559A6">
        <w:rPr>
          <w:rFonts w:ascii="Garamond" w:hAnsi="Garamond" w:cs="David"/>
          <w:rtl/>
        </w:rPr>
        <w:t xml:space="preserve">מחילה על עצמה </w:t>
      </w:r>
      <w:r w:rsidR="00F73F93">
        <w:rPr>
          <w:rFonts w:ascii="Garamond" w:hAnsi="Garamond" w:cs="David" w:hint="cs"/>
          <w:rtl/>
        </w:rPr>
        <w:t>באופן וולונט</w:t>
      </w:r>
      <w:r w:rsidR="00631071">
        <w:rPr>
          <w:rFonts w:ascii="Garamond" w:hAnsi="Garamond" w:cs="David" w:hint="cs"/>
          <w:rtl/>
        </w:rPr>
        <w:t>א</w:t>
      </w:r>
      <w:r w:rsidR="00F73F93">
        <w:rPr>
          <w:rFonts w:ascii="Garamond" w:hAnsi="Garamond" w:cs="David" w:hint="cs"/>
          <w:rtl/>
        </w:rPr>
        <w:t xml:space="preserve">רי </w:t>
      </w:r>
      <w:r w:rsidR="00F60F21" w:rsidRPr="005559A6">
        <w:rPr>
          <w:rFonts w:ascii="Garamond" w:hAnsi="Garamond" w:cs="David"/>
          <w:rtl/>
        </w:rPr>
        <w:t>את החלקים ההומניטריים של אמנת ג'נבה הרביעית (על אף שאין עליה חובה לעשות זאת)</w:t>
      </w:r>
      <w:r w:rsidR="00BD10B9">
        <w:rPr>
          <w:rStyle w:val="aa"/>
          <w:rFonts w:ascii="Garamond" w:hAnsi="Garamond" w:cs="David"/>
          <w:rtl/>
        </w:rPr>
        <w:footnoteReference w:id="5"/>
      </w:r>
      <w:r w:rsidR="00F60F21" w:rsidRPr="005559A6">
        <w:rPr>
          <w:rFonts w:ascii="Garamond" w:hAnsi="Garamond" w:cs="David" w:hint="cs"/>
          <w:rtl/>
        </w:rPr>
        <w:t xml:space="preserve">. </w:t>
      </w:r>
    </w:p>
    <w:p w:rsidR="00A0402C" w:rsidRPr="005559A6" w:rsidRDefault="001D4135" w:rsidP="009C44CA">
      <w:pPr>
        <w:bidi/>
        <w:spacing w:after="120" w:line="360" w:lineRule="auto"/>
        <w:jc w:val="both"/>
        <w:rPr>
          <w:rFonts w:ascii="Garamond" w:hAnsi="Garamond" w:cs="David"/>
          <w:rtl/>
        </w:rPr>
      </w:pPr>
      <w:r>
        <w:rPr>
          <w:rFonts w:ascii="Garamond" w:hAnsi="Garamond" w:cs="David" w:hint="cs"/>
          <w:rtl/>
        </w:rPr>
        <w:t>בפועל,</w:t>
      </w:r>
      <w:r w:rsidR="00F60F21" w:rsidRPr="005559A6">
        <w:rPr>
          <w:rFonts w:ascii="Garamond" w:hAnsi="Garamond" w:cs="David"/>
          <w:rtl/>
        </w:rPr>
        <w:t xml:space="preserve"> </w:t>
      </w:r>
      <w:r w:rsidR="00A26321" w:rsidRPr="005559A6">
        <w:rPr>
          <w:rFonts w:ascii="Garamond" w:hAnsi="Garamond" w:cs="David" w:hint="cs"/>
          <w:rtl/>
        </w:rPr>
        <w:t>במשך קרוב ל-50 שנה</w:t>
      </w:r>
      <w:r w:rsidR="00F60F21" w:rsidRPr="005559A6">
        <w:rPr>
          <w:rFonts w:ascii="Garamond" w:hAnsi="Garamond" w:cs="David"/>
          <w:rtl/>
        </w:rPr>
        <w:t xml:space="preserve"> השטח </w:t>
      </w:r>
      <w:r w:rsidR="00495FD6">
        <w:rPr>
          <w:rFonts w:ascii="Garamond" w:hAnsi="Garamond" w:cs="David" w:hint="cs"/>
          <w:rtl/>
        </w:rPr>
        <w:t>מ</w:t>
      </w:r>
      <w:r w:rsidR="00F60F21" w:rsidRPr="005559A6">
        <w:rPr>
          <w:rFonts w:ascii="Garamond" w:hAnsi="Garamond" w:cs="David"/>
          <w:rtl/>
        </w:rPr>
        <w:t xml:space="preserve">נוהל </w:t>
      </w:r>
      <w:r w:rsidR="00FD5ADB">
        <w:rPr>
          <w:rFonts w:ascii="Garamond" w:hAnsi="Garamond" w:cs="David" w:hint="cs"/>
          <w:rtl/>
        </w:rPr>
        <w:t xml:space="preserve">על ידי המפקד הצבאי </w:t>
      </w:r>
      <w:r w:rsidR="00F60F21" w:rsidRPr="005559A6">
        <w:rPr>
          <w:rFonts w:ascii="Garamond" w:hAnsi="Garamond" w:cs="David"/>
          <w:rtl/>
        </w:rPr>
        <w:t xml:space="preserve">על פי דיני </w:t>
      </w:r>
      <w:r w:rsidR="00FE00A2">
        <w:rPr>
          <w:rFonts w:ascii="Garamond" w:hAnsi="Garamond" w:cs="David" w:hint="cs"/>
          <w:rtl/>
        </w:rPr>
        <w:t>"התפיסה הלוחמתית"</w:t>
      </w:r>
      <w:r w:rsidR="00FD5ADB">
        <w:rPr>
          <w:rFonts w:ascii="Garamond" w:hAnsi="Garamond" w:cs="David" w:hint="cs"/>
          <w:rtl/>
        </w:rPr>
        <w:t>.</w:t>
      </w:r>
      <w:r w:rsidR="00FE00A2">
        <w:rPr>
          <w:rFonts w:ascii="Garamond" w:hAnsi="Garamond" w:cs="David" w:hint="cs"/>
          <w:rtl/>
        </w:rPr>
        <w:t xml:space="preserve"> </w:t>
      </w:r>
      <w:r w:rsidR="00FD5ADB">
        <w:rPr>
          <w:rFonts w:ascii="Garamond" w:hAnsi="Garamond" w:cs="David" w:hint="cs"/>
          <w:rtl/>
        </w:rPr>
        <w:t xml:space="preserve">גם </w:t>
      </w:r>
      <w:r w:rsidR="00F60F21" w:rsidRPr="005559A6">
        <w:rPr>
          <w:rFonts w:ascii="Garamond" w:hAnsi="Garamond" w:cs="David"/>
          <w:rtl/>
        </w:rPr>
        <w:t xml:space="preserve">בית המשפט </w:t>
      </w:r>
      <w:r w:rsidR="00252920" w:rsidRPr="005559A6">
        <w:rPr>
          <w:rFonts w:ascii="Garamond" w:hAnsi="Garamond" w:cs="David" w:hint="cs"/>
          <w:rtl/>
        </w:rPr>
        <w:t>העליון ה</w:t>
      </w:r>
      <w:r w:rsidR="00F60F21" w:rsidRPr="005559A6">
        <w:rPr>
          <w:rFonts w:ascii="Garamond" w:hAnsi="Garamond" w:cs="David"/>
          <w:rtl/>
        </w:rPr>
        <w:t xml:space="preserve">תייחס </w:t>
      </w:r>
      <w:r w:rsidR="00FE00A2">
        <w:rPr>
          <w:rFonts w:ascii="Garamond" w:hAnsi="Garamond" w:cs="David" w:hint="cs"/>
          <w:rtl/>
        </w:rPr>
        <w:t>באופן עקבי ל</w:t>
      </w:r>
      <w:r w:rsidR="00B03736" w:rsidRPr="005559A6">
        <w:rPr>
          <w:rFonts w:ascii="Garamond" w:hAnsi="Garamond" w:cs="David" w:hint="cs"/>
          <w:rtl/>
        </w:rPr>
        <w:t xml:space="preserve">יהודה ושומרון </w:t>
      </w:r>
      <w:r w:rsidR="00FE00A2">
        <w:rPr>
          <w:rFonts w:ascii="Garamond" w:hAnsi="Garamond" w:cs="David" w:hint="cs"/>
          <w:rtl/>
        </w:rPr>
        <w:t xml:space="preserve">כשטח שחלים עליו דיני </w:t>
      </w:r>
      <w:r w:rsidR="00B03736" w:rsidRPr="005559A6">
        <w:rPr>
          <w:rFonts w:ascii="Garamond" w:hAnsi="Garamond" w:cs="David" w:hint="cs"/>
          <w:rtl/>
        </w:rPr>
        <w:t>"</w:t>
      </w:r>
      <w:r w:rsidR="00364192">
        <w:rPr>
          <w:rFonts w:ascii="Garamond" w:hAnsi="Garamond" w:cs="David" w:hint="cs"/>
          <w:rtl/>
        </w:rPr>
        <w:t>ה</w:t>
      </w:r>
      <w:r w:rsidR="00F60F21" w:rsidRPr="005559A6">
        <w:rPr>
          <w:rFonts w:ascii="Garamond" w:hAnsi="Garamond" w:cs="David"/>
          <w:rtl/>
        </w:rPr>
        <w:t xml:space="preserve">תפיסה </w:t>
      </w:r>
      <w:r w:rsidR="00364192">
        <w:rPr>
          <w:rFonts w:ascii="Garamond" w:hAnsi="Garamond" w:cs="David" w:hint="cs"/>
          <w:rtl/>
        </w:rPr>
        <w:t>ה</w:t>
      </w:r>
      <w:r w:rsidR="00F60F21" w:rsidRPr="005559A6">
        <w:rPr>
          <w:rFonts w:ascii="Garamond" w:hAnsi="Garamond" w:cs="David"/>
          <w:rtl/>
        </w:rPr>
        <w:t>לוחמתית</w:t>
      </w:r>
      <w:r w:rsidR="00B03736" w:rsidRPr="005559A6">
        <w:rPr>
          <w:rFonts w:ascii="Garamond" w:hAnsi="Garamond" w:cs="David" w:hint="cs"/>
          <w:rtl/>
        </w:rPr>
        <w:t>"</w:t>
      </w:r>
      <w:r w:rsidR="00F60F21" w:rsidRPr="005559A6">
        <w:rPr>
          <w:rFonts w:ascii="Garamond" w:hAnsi="Garamond" w:cs="David"/>
          <w:rtl/>
        </w:rPr>
        <w:t>.</w:t>
      </w:r>
      <w:r w:rsidR="00A26321" w:rsidRPr="005559A6">
        <w:rPr>
          <w:rFonts w:ascii="Garamond" w:hAnsi="Garamond" w:cs="David" w:hint="cs"/>
          <w:rtl/>
        </w:rPr>
        <w:t xml:space="preserve"> </w:t>
      </w:r>
      <w:r w:rsidR="00072A89" w:rsidRPr="008807FC">
        <w:rPr>
          <w:rFonts w:ascii="Garamond" w:hAnsi="Garamond" w:cs="David" w:hint="cs"/>
          <w:b/>
          <w:bCs/>
          <w:rtl/>
        </w:rPr>
        <w:t>כך</w:t>
      </w:r>
      <w:r w:rsidR="00072A89" w:rsidRPr="008807FC">
        <w:rPr>
          <w:rFonts w:ascii="Garamond" w:hAnsi="Garamond" w:cs="David"/>
          <w:b/>
          <w:bCs/>
          <w:rtl/>
        </w:rPr>
        <w:t xml:space="preserve">, </w:t>
      </w:r>
      <w:r w:rsidR="00A26321" w:rsidRPr="008807FC">
        <w:rPr>
          <w:rFonts w:ascii="Garamond" w:hAnsi="Garamond" w:cs="David" w:hint="cs"/>
          <w:b/>
          <w:bCs/>
          <w:rtl/>
        </w:rPr>
        <w:t>במשך</w:t>
      </w:r>
      <w:r w:rsidR="00A26321" w:rsidRPr="008807FC">
        <w:rPr>
          <w:rFonts w:ascii="Garamond" w:hAnsi="Garamond" w:cs="David"/>
          <w:b/>
          <w:bCs/>
          <w:rtl/>
        </w:rPr>
        <w:t xml:space="preserve"> </w:t>
      </w:r>
      <w:r w:rsidR="00A26321" w:rsidRPr="008807FC">
        <w:rPr>
          <w:rFonts w:ascii="Garamond" w:hAnsi="Garamond" w:cs="David" w:hint="cs"/>
          <w:b/>
          <w:bCs/>
          <w:rtl/>
        </w:rPr>
        <w:t>עשרות</w:t>
      </w:r>
      <w:r w:rsidR="00A26321" w:rsidRPr="008807FC">
        <w:rPr>
          <w:rFonts w:ascii="Garamond" w:hAnsi="Garamond" w:cs="David"/>
          <w:b/>
          <w:bCs/>
          <w:rtl/>
        </w:rPr>
        <w:t xml:space="preserve"> </w:t>
      </w:r>
      <w:r w:rsidR="00A26321" w:rsidRPr="008807FC">
        <w:rPr>
          <w:rFonts w:ascii="Garamond" w:hAnsi="Garamond" w:cs="David" w:hint="cs"/>
          <w:b/>
          <w:bCs/>
          <w:rtl/>
        </w:rPr>
        <w:t>שנים</w:t>
      </w:r>
      <w:r w:rsidR="00A26321" w:rsidRPr="008807FC">
        <w:rPr>
          <w:rFonts w:ascii="Garamond" w:hAnsi="Garamond" w:cs="David"/>
          <w:b/>
          <w:bCs/>
          <w:rtl/>
        </w:rPr>
        <w:t xml:space="preserve"> </w:t>
      </w:r>
      <w:r w:rsidR="00072A89" w:rsidRPr="008807FC">
        <w:rPr>
          <w:rFonts w:ascii="Garamond" w:hAnsi="Garamond" w:cs="David" w:hint="cs"/>
          <w:b/>
          <w:bCs/>
          <w:rtl/>
        </w:rPr>
        <w:t>נוצר</w:t>
      </w:r>
      <w:r w:rsidR="00072A89" w:rsidRPr="008807FC">
        <w:rPr>
          <w:rFonts w:ascii="Garamond" w:hAnsi="Garamond" w:cs="David"/>
          <w:b/>
          <w:bCs/>
          <w:rtl/>
        </w:rPr>
        <w:t xml:space="preserve"> </w:t>
      </w:r>
      <w:r w:rsidR="00072A89" w:rsidRPr="008807FC">
        <w:rPr>
          <w:rFonts w:ascii="Garamond" w:hAnsi="Garamond" w:cs="David" w:hint="cs"/>
          <w:b/>
          <w:bCs/>
          <w:rtl/>
        </w:rPr>
        <w:t>מצג</w:t>
      </w:r>
      <w:r w:rsidR="00072A89" w:rsidRPr="008807FC">
        <w:rPr>
          <w:rFonts w:ascii="Garamond" w:hAnsi="Garamond" w:cs="David"/>
          <w:b/>
          <w:bCs/>
          <w:rtl/>
        </w:rPr>
        <w:t xml:space="preserve"> </w:t>
      </w:r>
      <w:r w:rsidR="00072A89" w:rsidRPr="008807FC">
        <w:rPr>
          <w:rFonts w:ascii="Garamond" w:hAnsi="Garamond" w:cs="David" w:hint="cs"/>
          <w:b/>
          <w:bCs/>
          <w:rtl/>
        </w:rPr>
        <w:t>של</w:t>
      </w:r>
      <w:r w:rsidR="00072A89" w:rsidRPr="008807FC">
        <w:rPr>
          <w:rFonts w:ascii="Garamond" w:hAnsi="Garamond" w:cs="David"/>
          <w:b/>
          <w:bCs/>
          <w:rtl/>
        </w:rPr>
        <w:t xml:space="preserve"> </w:t>
      </w:r>
      <w:r w:rsidR="00072A89" w:rsidRPr="008807FC">
        <w:rPr>
          <w:rFonts w:ascii="Garamond" w:hAnsi="Garamond" w:cs="David" w:hint="cs"/>
          <w:b/>
          <w:bCs/>
          <w:rtl/>
        </w:rPr>
        <w:t>התנהגות</w:t>
      </w:r>
      <w:r w:rsidR="00072A89" w:rsidRPr="008807FC">
        <w:rPr>
          <w:rFonts w:ascii="Garamond" w:hAnsi="Garamond" w:cs="David"/>
          <w:b/>
          <w:bCs/>
          <w:rtl/>
        </w:rPr>
        <w:t xml:space="preserve"> </w:t>
      </w:r>
      <w:r w:rsidR="00072A89" w:rsidRPr="008807FC">
        <w:rPr>
          <w:rFonts w:ascii="Garamond" w:hAnsi="Garamond" w:cs="David" w:hint="cs"/>
          <w:b/>
          <w:bCs/>
          <w:rtl/>
        </w:rPr>
        <w:t>בפועל</w:t>
      </w:r>
      <w:r w:rsidR="00072A89" w:rsidRPr="008807FC">
        <w:rPr>
          <w:rFonts w:ascii="Garamond" w:hAnsi="Garamond" w:cs="David"/>
          <w:b/>
          <w:bCs/>
          <w:rtl/>
        </w:rPr>
        <w:t xml:space="preserve"> </w:t>
      </w:r>
      <w:r w:rsidR="00095B05">
        <w:rPr>
          <w:rFonts w:ascii="Garamond" w:hAnsi="Garamond" w:cs="David" w:hint="cs"/>
          <w:b/>
          <w:bCs/>
          <w:rtl/>
        </w:rPr>
        <w:t xml:space="preserve">מצד הממשלה, </w:t>
      </w:r>
      <w:r w:rsidR="00072A89" w:rsidRPr="008807FC">
        <w:rPr>
          <w:rFonts w:ascii="Garamond" w:hAnsi="Garamond" w:cs="David" w:hint="cs"/>
          <w:b/>
          <w:bCs/>
          <w:rtl/>
        </w:rPr>
        <w:t>ושל</w:t>
      </w:r>
      <w:r w:rsidR="00072A89" w:rsidRPr="008807FC">
        <w:rPr>
          <w:rFonts w:ascii="Garamond" w:hAnsi="Garamond" w:cs="David"/>
          <w:b/>
          <w:bCs/>
          <w:rtl/>
        </w:rPr>
        <w:t xml:space="preserve"> </w:t>
      </w:r>
      <w:r w:rsidR="00072A89" w:rsidRPr="008807FC">
        <w:rPr>
          <w:rFonts w:ascii="Garamond" w:hAnsi="Garamond" w:cs="David" w:hint="cs"/>
          <w:b/>
          <w:bCs/>
          <w:rtl/>
        </w:rPr>
        <w:t>פסיקה</w:t>
      </w:r>
      <w:r w:rsidR="00072A89" w:rsidRPr="008807FC">
        <w:rPr>
          <w:rFonts w:ascii="Garamond" w:hAnsi="Garamond" w:cs="David"/>
          <w:b/>
          <w:bCs/>
          <w:rtl/>
        </w:rPr>
        <w:t xml:space="preserve"> </w:t>
      </w:r>
      <w:r w:rsidR="00072A89" w:rsidRPr="008807FC">
        <w:rPr>
          <w:rFonts w:ascii="Garamond" w:hAnsi="Garamond" w:cs="David" w:hint="cs"/>
          <w:b/>
          <w:bCs/>
          <w:rtl/>
        </w:rPr>
        <w:t>עקבית</w:t>
      </w:r>
      <w:r w:rsidR="00072A89" w:rsidRPr="008807FC">
        <w:rPr>
          <w:rFonts w:ascii="Garamond" w:hAnsi="Garamond" w:cs="David"/>
          <w:b/>
          <w:bCs/>
          <w:rtl/>
        </w:rPr>
        <w:t xml:space="preserve"> </w:t>
      </w:r>
      <w:r w:rsidR="00072A89" w:rsidRPr="008807FC">
        <w:rPr>
          <w:rFonts w:ascii="Garamond" w:hAnsi="Garamond" w:cs="David" w:hint="cs"/>
          <w:b/>
          <w:bCs/>
          <w:rtl/>
        </w:rPr>
        <w:t>ומתמשכת</w:t>
      </w:r>
      <w:r w:rsidR="00072A89" w:rsidRPr="008807FC">
        <w:rPr>
          <w:rFonts w:ascii="Garamond" w:hAnsi="Garamond" w:cs="David"/>
          <w:b/>
          <w:bCs/>
          <w:rtl/>
        </w:rPr>
        <w:t xml:space="preserve"> </w:t>
      </w:r>
      <w:r w:rsidR="002D2E17" w:rsidRPr="008807FC">
        <w:rPr>
          <w:rFonts w:ascii="Garamond" w:hAnsi="Garamond" w:cs="David" w:hint="cs"/>
          <w:b/>
          <w:bCs/>
          <w:rtl/>
        </w:rPr>
        <w:t>של</w:t>
      </w:r>
      <w:r w:rsidR="002D2E17" w:rsidRPr="008807FC">
        <w:rPr>
          <w:rFonts w:ascii="Garamond" w:hAnsi="Garamond" w:cs="David"/>
          <w:b/>
          <w:bCs/>
          <w:rtl/>
        </w:rPr>
        <w:t xml:space="preserve"> </w:t>
      </w:r>
      <w:r w:rsidR="002D2E17" w:rsidRPr="008807FC">
        <w:rPr>
          <w:rFonts w:ascii="Garamond" w:hAnsi="Garamond" w:cs="David" w:hint="cs"/>
          <w:b/>
          <w:bCs/>
          <w:rtl/>
        </w:rPr>
        <w:t>בית</w:t>
      </w:r>
      <w:r w:rsidR="002D2E17" w:rsidRPr="008807FC">
        <w:rPr>
          <w:rFonts w:ascii="Garamond" w:hAnsi="Garamond" w:cs="David"/>
          <w:b/>
          <w:bCs/>
          <w:rtl/>
        </w:rPr>
        <w:t xml:space="preserve"> </w:t>
      </w:r>
      <w:r w:rsidR="002D2E17" w:rsidRPr="008807FC">
        <w:rPr>
          <w:rFonts w:ascii="Garamond" w:hAnsi="Garamond" w:cs="David" w:hint="cs"/>
          <w:b/>
          <w:bCs/>
          <w:rtl/>
        </w:rPr>
        <w:t>המשפט</w:t>
      </w:r>
      <w:r w:rsidR="002D2E17" w:rsidRPr="008807FC">
        <w:rPr>
          <w:rFonts w:ascii="Garamond" w:hAnsi="Garamond" w:cs="David"/>
          <w:b/>
          <w:bCs/>
          <w:rtl/>
        </w:rPr>
        <w:t xml:space="preserve"> </w:t>
      </w:r>
      <w:r w:rsidR="002D2E17" w:rsidRPr="008807FC">
        <w:rPr>
          <w:rFonts w:ascii="Garamond" w:hAnsi="Garamond" w:cs="David" w:hint="cs"/>
          <w:b/>
          <w:bCs/>
          <w:rtl/>
        </w:rPr>
        <w:t>העליון</w:t>
      </w:r>
      <w:r w:rsidR="002D2E17" w:rsidRPr="008807FC">
        <w:rPr>
          <w:rFonts w:ascii="Garamond" w:hAnsi="Garamond" w:cs="David"/>
          <w:b/>
          <w:bCs/>
          <w:rtl/>
        </w:rPr>
        <w:t xml:space="preserve">, </w:t>
      </w:r>
      <w:r w:rsidR="002D2E17" w:rsidRPr="008807FC">
        <w:rPr>
          <w:rFonts w:ascii="Garamond" w:hAnsi="Garamond" w:cs="David" w:hint="cs"/>
          <w:b/>
          <w:bCs/>
          <w:rtl/>
        </w:rPr>
        <w:t>שמחילים</w:t>
      </w:r>
      <w:r w:rsidR="002D2E17" w:rsidRPr="008807FC">
        <w:rPr>
          <w:rFonts w:ascii="Garamond" w:hAnsi="Garamond" w:cs="David"/>
          <w:b/>
          <w:bCs/>
          <w:rtl/>
        </w:rPr>
        <w:t xml:space="preserve"> </w:t>
      </w:r>
      <w:r w:rsidR="00072A89" w:rsidRPr="008807FC">
        <w:rPr>
          <w:rFonts w:ascii="Garamond" w:hAnsi="Garamond" w:cs="David" w:hint="cs"/>
          <w:b/>
          <w:bCs/>
          <w:rtl/>
        </w:rPr>
        <w:t>על</w:t>
      </w:r>
      <w:r w:rsidR="00072A89" w:rsidRPr="008807FC">
        <w:rPr>
          <w:rFonts w:ascii="Garamond" w:hAnsi="Garamond" w:cs="David"/>
          <w:b/>
          <w:bCs/>
          <w:rtl/>
        </w:rPr>
        <w:t xml:space="preserve"> </w:t>
      </w:r>
      <w:r w:rsidR="00072A89" w:rsidRPr="008807FC">
        <w:rPr>
          <w:rFonts w:ascii="Garamond" w:hAnsi="Garamond" w:cs="David" w:hint="cs"/>
          <w:b/>
          <w:bCs/>
          <w:rtl/>
        </w:rPr>
        <w:t>שטחי</w:t>
      </w:r>
      <w:r w:rsidR="00072A89" w:rsidRPr="008807FC">
        <w:rPr>
          <w:rFonts w:ascii="Garamond" w:hAnsi="Garamond" w:cs="David"/>
          <w:b/>
          <w:bCs/>
          <w:rtl/>
        </w:rPr>
        <w:t xml:space="preserve"> </w:t>
      </w:r>
      <w:r w:rsidR="00A26321" w:rsidRPr="008807FC">
        <w:rPr>
          <w:rFonts w:ascii="Garamond" w:hAnsi="Garamond" w:cs="David" w:hint="cs"/>
          <w:b/>
          <w:bCs/>
          <w:rtl/>
        </w:rPr>
        <w:t>יהודה</w:t>
      </w:r>
      <w:r w:rsidR="00A26321" w:rsidRPr="008807FC">
        <w:rPr>
          <w:rFonts w:ascii="Garamond" w:hAnsi="Garamond" w:cs="David"/>
          <w:b/>
          <w:bCs/>
          <w:rtl/>
        </w:rPr>
        <w:t xml:space="preserve"> </w:t>
      </w:r>
      <w:r w:rsidR="00A26321" w:rsidRPr="008807FC">
        <w:rPr>
          <w:rFonts w:ascii="Garamond" w:hAnsi="Garamond" w:cs="David" w:hint="cs"/>
          <w:b/>
          <w:bCs/>
          <w:rtl/>
        </w:rPr>
        <w:t>ושומרון</w:t>
      </w:r>
      <w:r w:rsidR="00A26321" w:rsidRPr="008807FC">
        <w:rPr>
          <w:rFonts w:ascii="Garamond" w:hAnsi="Garamond" w:cs="David"/>
          <w:b/>
          <w:bCs/>
          <w:rtl/>
        </w:rPr>
        <w:t xml:space="preserve"> </w:t>
      </w:r>
      <w:r w:rsidR="00072A89" w:rsidRPr="008807FC">
        <w:rPr>
          <w:rFonts w:ascii="Garamond" w:hAnsi="Garamond" w:cs="David" w:hint="cs"/>
          <w:b/>
          <w:bCs/>
          <w:rtl/>
        </w:rPr>
        <w:t>את</w:t>
      </w:r>
      <w:r w:rsidR="00072A89" w:rsidRPr="008807FC">
        <w:rPr>
          <w:rFonts w:ascii="Garamond" w:hAnsi="Garamond" w:cs="David"/>
          <w:b/>
          <w:bCs/>
          <w:rtl/>
        </w:rPr>
        <w:t xml:space="preserve"> </w:t>
      </w:r>
      <w:r w:rsidR="00A26321" w:rsidRPr="008807FC">
        <w:rPr>
          <w:rFonts w:ascii="Garamond" w:hAnsi="Garamond" w:cs="David" w:hint="cs"/>
          <w:b/>
          <w:bCs/>
          <w:rtl/>
        </w:rPr>
        <w:t>דיני</w:t>
      </w:r>
      <w:r w:rsidR="00A26321" w:rsidRPr="008807FC">
        <w:rPr>
          <w:rFonts w:ascii="Garamond" w:hAnsi="Garamond" w:cs="David"/>
          <w:b/>
          <w:bCs/>
          <w:rtl/>
        </w:rPr>
        <w:t xml:space="preserve"> "</w:t>
      </w:r>
      <w:r w:rsidR="00A26321" w:rsidRPr="008807FC">
        <w:rPr>
          <w:rFonts w:ascii="Garamond" w:hAnsi="Garamond" w:cs="David" w:hint="cs"/>
          <w:b/>
          <w:bCs/>
          <w:rtl/>
        </w:rPr>
        <w:t>התפיסה</w:t>
      </w:r>
      <w:r w:rsidR="00A26321" w:rsidRPr="008807FC">
        <w:rPr>
          <w:rFonts w:ascii="Garamond" w:hAnsi="Garamond" w:cs="David"/>
          <w:b/>
          <w:bCs/>
          <w:rtl/>
        </w:rPr>
        <w:t xml:space="preserve"> </w:t>
      </w:r>
      <w:r w:rsidR="00A26321" w:rsidRPr="008807FC">
        <w:rPr>
          <w:rFonts w:ascii="Garamond" w:hAnsi="Garamond" w:cs="David" w:hint="cs"/>
          <w:b/>
          <w:bCs/>
          <w:rtl/>
        </w:rPr>
        <w:t>הלוחמתית</w:t>
      </w:r>
      <w:r w:rsidR="00A26321" w:rsidRPr="008807FC">
        <w:rPr>
          <w:rFonts w:ascii="Garamond" w:hAnsi="Garamond" w:cs="David"/>
          <w:b/>
          <w:bCs/>
          <w:rtl/>
        </w:rPr>
        <w:t>"</w:t>
      </w:r>
      <w:r w:rsidR="00A26321" w:rsidRPr="005559A6">
        <w:rPr>
          <w:rFonts w:ascii="Garamond" w:hAnsi="Garamond" w:cs="David" w:hint="cs"/>
          <w:rtl/>
        </w:rPr>
        <w:t>.</w:t>
      </w:r>
      <w:r w:rsidR="009C2DE0">
        <w:rPr>
          <w:rFonts w:ascii="Garamond" w:hAnsi="Garamond" w:cs="David" w:hint="cs"/>
          <w:rtl/>
        </w:rPr>
        <w:t xml:space="preserve"> בנסיבות אלה, גם אם מקבלים את התפיסה כי ההחלה </w:t>
      </w:r>
      <w:r w:rsidR="009C2DE0" w:rsidRPr="00C30084">
        <w:rPr>
          <w:rFonts w:ascii="Garamond" w:hAnsi="Garamond" w:cs="David" w:hint="cs"/>
          <w:b/>
          <w:bCs/>
          <w:rtl/>
        </w:rPr>
        <w:t>המקורית</w:t>
      </w:r>
      <w:r w:rsidR="009C2DE0">
        <w:rPr>
          <w:rFonts w:ascii="Garamond" w:hAnsi="Garamond" w:cs="David" w:hint="cs"/>
          <w:rtl/>
        </w:rPr>
        <w:t xml:space="preserve"> של תקנות האג הייתה וולונטארית</w:t>
      </w:r>
      <w:r w:rsidR="00095B05">
        <w:rPr>
          <w:rFonts w:ascii="Garamond" w:hAnsi="Garamond" w:cs="David" w:hint="cs"/>
          <w:rtl/>
        </w:rPr>
        <w:t xml:space="preserve"> (וזה </w:t>
      </w:r>
      <w:r w:rsidR="00631071">
        <w:rPr>
          <w:rFonts w:ascii="Garamond" w:hAnsi="Garamond" w:cs="David" w:hint="cs"/>
          <w:rtl/>
        </w:rPr>
        <w:t>אינו</w:t>
      </w:r>
      <w:r w:rsidR="00095B05">
        <w:rPr>
          <w:rFonts w:ascii="Garamond" w:hAnsi="Garamond" w:cs="David" w:hint="cs"/>
          <w:rtl/>
        </w:rPr>
        <w:t xml:space="preserve"> מובן </w:t>
      </w:r>
      <w:r w:rsidR="00095B05" w:rsidRPr="00DF19FC">
        <w:rPr>
          <w:rFonts w:ascii="Garamond" w:hAnsi="Garamond" w:cs="David" w:hint="cs"/>
          <w:rtl/>
        </w:rPr>
        <w:t>מאליו)</w:t>
      </w:r>
      <w:r w:rsidR="009C2DE0" w:rsidRPr="00DF19FC">
        <w:rPr>
          <w:rFonts w:ascii="Garamond" w:hAnsi="Garamond" w:cs="David" w:hint="cs"/>
          <w:rtl/>
        </w:rPr>
        <w:t xml:space="preserve">, </w:t>
      </w:r>
      <w:r w:rsidR="00CA61EE">
        <w:rPr>
          <w:rFonts w:ascii="Garamond" w:hAnsi="Garamond" w:cs="David" w:hint="cs"/>
          <w:rtl/>
        </w:rPr>
        <w:t>יש לדון בהשלכות הרוחב שעשויות להיות לשינוי חזית מעין זה מבחינת המבנה המשפטי של ניהול השטח ושל המצג שהמדינה מציגה כלפי חוץ.</w:t>
      </w:r>
    </w:p>
    <w:p w:rsidR="00CA61EE" w:rsidRPr="005559A6" w:rsidRDefault="00CA61EE" w:rsidP="00F93212">
      <w:pPr>
        <w:bidi/>
        <w:spacing w:line="360" w:lineRule="auto"/>
        <w:jc w:val="both"/>
        <w:rPr>
          <w:rFonts w:ascii="Garamond" w:hAnsi="Garamond" w:cs="David"/>
          <w:rtl/>
        </w:rPr>
      </w:pPr>
    </w:p>
    <w:p w:rsidR="00A05AE7" w:rsidRPr="005559A6" w:rsidRDefault="00A05AE7" w:rsidP="00ED5ECF">
      <w:pPr>
        <w:bidi/>
        <w:spacing w:after="120"/>
        <w:jc w:val="both"/>
        <w:rPr>
          <w:rFonts w:ascii="Garamond" w:hAnsi="Garamond" w:cs="David"/>
          <w:b/>
          <w:bCs/>
          <w:sz w:val="28"/>
          <w:szCs w:val="28"/>
          <w:rtl/>
        </w:rPr>
      </w:pPr>
      <w:r w:rsidRPr="005559A6">
        <w:rPr>
          <w:rFonts w:ascii="Garamond" w:hAnsi="Garamond" w:cs="David" w:hint="cs"/>
          <w:b/>
          <w:bCs/>
          <w:sz w:val="28"/>
          <w:szCs w:val="28"/>
          <w:rtl/>
        </w:rPr>
        <w:t>(2) תקנות האג</w:t>
      </w:r>
    </w:p>
    <w:p w:rsidR="00E72F82" w:rsidRPr="005559A6" w:rsidRDefault="00A26321" w:rsidP="004858B3">
      <w:pPr>
        <w:bidi/>
        <w:spacing w:after="120" w:line="360" w:lineRule="auto"/>
        <w:jc w:val="both"/>
        <w:rPr>
          <w:rFonts w:cs="David"/>
          <w:rtl/>
        </w:rPr>
      </w:pPr>
      <w:r w:rsidRPr="005559A6">
        <w:rPr>
          <w:rFonts w:ascii="Garamond" w:hAnsi="Garamond" w:cs="David" w:hint="cs"/>
          <w:rtl/>
        </w:rPr>
        <w:t xml:space="preserve">ככלל, דיני </w:t>
      </w:r>
      <w:r w:rsidR="00E72F82" w:rsidRPr="005559A6">
        <w:rPr>
          <w:rFonts w:ascii="Garamond" w:hAnsi="Garamond" w:cs="David" w:hint="cs"/>
          <w:rtl/>
        </w:rPr>
        <w:t>"התפיסה הלוחמתית"</w:t>
      </w:r>
      <w:r w:rsidRPr="005559A6">
        <w:rPr>
          <w:rFonts w:ascii="Garamond" w:hAnsi="Garamond" w:cs="David" w:hint="cs"/>
          <w:rtl/>
        </w:rPr>
        <w:t xml:space="preserve"> מניחים </w:t>
      </w:r>
      <w:r w:rsidR="00054299" w:rsidRPr="005559A6">
        <w:rPr>
          <w:rFonts w:ascii="Garamond" w:hAnsi="Garamond" w:cs="David" w:hint="cs"/>
          <w:rtl/>
        </w:rPr>
        <w:t>שמי שתופס את השטח</w:t>
      </w:r>
      <w:r w:rsidRPr="005559A6">
        <w:rPr>
          <w:rFonts w:ascii="Garamond" w:hAnsi="Garamond" w:cs="David" w:hint="cs"/>
          <w:rtl/>
        </w:rPr>
        <w:t xml:space="preserve"> ממלא את מקומו של הריבון בשטח, עד </w:t>
      </w:r>
      <w:r w:rsidR="00740D14">
        <w:rPr>
          <w:rFonts w:ascii="Garamond" w:hAnsi="Garamond" w:cs="David" w:hint="cs"/>
          <w:rtl/>
        </w:rPr>
        <w:t>לסיום התפיסה</w:t>
      </w:r>
      <w:r w:rsidRPr="005559A6">
        <w:rPr>
          <w:rFonts w:ascii="Garamond" w:hAnsi="Garamond" w:cs="David" w:hint="cs"/>
          <w:rtl/>
        </w:rPr>
        <w:t xml:space="preserve">. </w:t>
      </w:r>
      <w:r w:rsidR="00E72F82" w:rsidRPr="005559A6">
        <w:rPr>
          <w:rFonts w:ascii="Garamond" w:hAnsi="Garamond" w:cs="David"/>
          <w:rtl/>
        </w:rPr>
        <w:t>תקנות האג</w:t>
      </w:r>
      <w:r w:rsidR="00E72F82" w:rsidRPr="005559A6">
        <w:rPr>
          <w:rFonts w:ascii="Garamond" w:hAnsi="Garamond" w:cs="David" w:hint="cs"/>
          <w:rtl/>
        </w:rPr>
        <w:t xml:space="preserve">, שקיבלו תוקף של משפט בינלאומי מינהגי, </w:t>
      </w:r>
      <w:r w:rsidRPr="005559A6">
        <w:rPr>
          <w:rFonts w:ascii="Garamond" w:hAnsi="Garamond" w:cs="David"/>
          <w:rtl/>
        </w:rPr>
        <w:t>נועדו להסדיר את חובותי</w:t>
      </w:r>
      <w:r w:rsidR="00C30084">
        <w:rPr>
          <w:rFonts w:ascii="Garamond" w:hAnsi="Garamond" w:cs="David" w:hint="cs"/>
          <w:rtl/>
        </w:rPr>
        <w:t>ו</w:t>
      </w:r>
      <w:r w:rsidRPr="005559A6">
        <w:rPr>
          <w:rFonts w:ascii="Garamond" w:hAnsi="Garamond" w:cs="David"/>
          <w:rtl/>
        </w:rPr>
        <w:t xml:space="preserve"> וזכויותי</w:t>
      </w:r>
      <w:r w:rsidR="00C30084">
        <w:rPr>
          <w:rFonts w:ascii="Garamond" w:hAnsi="Garamond" w:cs="David" w:hint="cs"/>
          <w:rtl/>
        </w:rPr>
        <w:t xml:space="preserve">ו של הכוח </w:t>
      </w:r>
      <w:r w:rsidR="004858B3">
        <w:rPr>
          <w:rFonts w:ascii="Garamond" w:hAnsi="Garamond" w:cs="David" w:hint="cs"/>
          <w:rtl/>
        </w:rPr>
        <w:t>התופס</w:t>
      </w:r>
      <w:r w:rsidR="00E72F82" w:rsidRPr="005559A6">
        <w:rPr>
          <w:rFonts w:ascii="Garamond" w:hAnsi="Garamond" w:cs="David" w:hint="cs"/>
          <w:rtl/>
        </w:rPr>
        <w:t xml:space="preserve">. התקנות סובבות </w:t>
      </w:r>
      <w:r w:rsidR="00E72F82" w:rsidRPr="005559A6">
        <w:rPr>
          <w:rFonts w:cs="David" w:hint="cs"/>
          <w:rtl/>
        </w:rPr>
        <w:t xml:space="preserve">סביב שני צירים מרכזיים: האחד </w:t>
      </w:r>
      <w:r w:rsidR="00E72F82" w:rsidRPr="005559A6">
        <w:rPr>
          <w:rFonts w:cs="David"/>
          <w:rtl/>
        </w:rPr>
        <w:t>–</w:t>
      </w:r>
      <w:r w:rsidR="00E72F82" w:rsidRPr="005559A6">
        <w:rPr>
          <w:rFonts w:cs="David" w:hint="cs"/>
          <w:rtl/>
        </w:rPr>
        <w:t xml:space="preserve"> הבטחת האינטרסים </w:t>
      </w:r>
      <w:r w:rsidR="00E72F82" w:rsidRPr="005559A6">
        <w:rPr>
          <w:rFonts w:cs="David" w:hint="cs"/>
          <w:rtl/>
        </w:rPr>
        <w:lastRenderedPageBreak/>
        <w:t xml:space="preserve">הביטחוניים הלגיטימיים של </w:t>
      </w:r>
      <w:r w:rsidR="004858B3">
        <w:rPr>
          <w:rFonts w:cs="David" w:hint="cs"/>
          <w:rtl/>
        </w:rPr>
        <w:t>הכוח התופס</w:t>
      </w:r>
      <w:r w:rsidR="00E72F82" w:rsidRPr="005559A6">
        <w:rPr>
          <w:rFonts w:cs="David" w:hint="cs"/>
          <w:rtl/>
        </w:rPr>
        <w:t xml:space="preserve">; האחר </w:t>
      </w:r>
      <w:r w:rsidR="00E72F82" w:rsidRPr="005559A6">
        <w:rPr>
          <w:rFonts w:cs="David"/>
          <w:rtl/>
        </w:rPr>
        <w:t>–</w:t>
      </w:r>
      <w:r w:rsidR="00E72F82" w:rsidRPr="005559A6">
        <w:rPr>
          <w:rFonts w:cs="David" w:hint="cs"/>
          <w:rtl/>
        </w:rPr>
        <w:t xml:space="preserve"> הבטחת צרכיה של האוכלוסיה האזרחית בשטח הנתון לתפיסה לוחמתית. בין שני צירים אלה באות תקנות האג לקבוע איזון מסוים.</w:t>
      </w:r>
    </w:p>
    <w:p w:rsidR="006F2FAB" w:rsidRDefault="00E72F82" w:rsidP="00ED5ECF">
      <w:pPr>
        <w:bidi/>
        <w:spacing w:after="120" w:line="360" w:lineRule="auto"/>
        <w:jc w:val="both"/>
        <w:rPr>
          <w:rFonts w:ascii="Garamond" w:hAnsi="Garamond" w:cs="David"/>
          <w:rtl/>
        </w:rPr>
      </w:pPr>
      <w:r w:rsidRPr="005559A6">
        <w:rPr>
          <w:rFonts w:cs="David" w:hint="cs"/>
          <w:rtl/>
        </w:rPr>
        <w:t xml:space="preserve">לפי תקנות האג, </w:t>
      </w:r>
      <w:r w:rsidRPr="00BA3011">
        <w:rPr>
          <w:rFonts w:cs="David" w:hint="cs"/>
          <w:u w:val="single"/>
          <w:rtl/>
        </w:rPr>
        <w:t xml:space="preserve">חל איסור על </w:t>
      </w:r>
      <w:r w:rsidR="007819E8" w:rsidRPr="00BA3011">
        <w:rPr>
          <w:rFonts w:cs="David" w:hint="cs"/>
          <w:u w:val="single"/>
          <w:rtl/>
        </w:rPr>
        <w:t>מי ש</w:t>
      </w:r>
      <w:r w:rsidRPr="00BA3011">
        <w:rPr>
          <w:rFonts w:cs="David" w:hint="cs"/>
          <w:u w:val="single"/>
          <w:rtl/>
        </w:rPr>
        <w:t xml:space="preserve">תופס </w:t>
      </w:r>
      <w:r w:rsidR="007819E8" w:rsidRPr="00BA3011">
        <w:rPr>
          <w:rFonts w:cs="David" w:hint="cs"/>
          <w:u w:val="single"/>
          <w:rtl/>
        </w:rPr>
        <w:t>את ה</w:t>
      </w:r>
      <w:r w:rsidRPr="00BA3011">
        <w:rPr>
          <w:rFonts w:cs="David" w:hint="cs"/>
          <w:u w:val="single"/>
          <w:rtl/>
        </w:rPr>
        <w:t>שטח להחרים</w:t>
      </w:r>
      <w:r w:rsidR="00A96C47" w:rsidRPr="00BA3011">
        <w:rPr>
          <w:rStyle w:val="aa"/>
          <w:rFonts w:cs="David"/>
          <w:u w:val="single"/>
          <w:rtl/>
        </w:rPr>
        <w:footnoteReference w:id="6"/>
      </w:r>
      <w:r w:rsidRPr="00BA3011">
        <w:rPr>
          <w:rFonts w:cs="David" w:hint="cs"/>
          <w:u w:val="single"/>
          <w:rtl/>
        </w:rPr>
        <w:t xml:space="preserve"> רכוש פרטי (תקנה 46)</w:t>
      </w:r>
      <w:r w:rsidR="00A96C47" w:rsidRPr="00BA3011">
        <w:rPr>
          <w:rFonts w:cs="David" w:hint="cs"/>
          <w:u w:val="single"/>
          <w:rtl/>
        </w:rPr>
        <w:t xml:space="preserve">, אלא אם כן </w:t>
      </w:r>
      <w:r w:rsidR="00D61266" w:rsidRPr="00BA3011">
        <w:rPr>
          <w:rFonts w:cs="David" w:hint="cs"/>
          <w:u w:val="single"/>
          <w:rtl/>
        </w:rPr>
        <w:t>קיים צורך צבאי בכך (תקנה 52)</w:t>
      </w:r>
      <w:r w:rsidR="00A96C47" w:rsidRPr="005559A6">
        <w:rPr>
          <w:rFonts w:cs="David" w:hint="cs"/>
          <w:rtl/>
        </w:rPr>
        <w:t xml:space="preserve">. </w:t>
      </w:r>
      <w:r w:rsidR="006F2FAB" w:rsidRPr="005559A6">
        <w:rPr>
          <w:rFonts w:cs="David" w:hint="cs"/>
          <w:rtl/>
        </w:rPr>
        <w:t xml:space="preserve">כן נקבע, כי הכוח התופס </w:t>
      </w:r>
      <w:r w:rsidR="00A96C47" w:rsidRPr="005559A6">
        <w:rPr>
          <w:rFonts w:cs="David" w:hint="cs"/>
          <w:rtl/>
        </w:rPr>
        <w:t>מ</w:t>
      </w:r>
      <w:r w:rsidR="001B0EF5" w:rsidRPr="005559A6">
        <w:rPr>
          <w:rFonts w:cs="David" w:hint="cs"/>
          <w:rtl/>
        </w:rPr>
        <w:t xml:space="preserve">שמש כנאמן של הרכוש הציבורי, </w:t>
      </w:r>
      <w:r w:rsidR="00A96C47" w:rsidRPr="005559A6">
        <w:rPr>
          <w:rFonts w:cs="David" w:hint="cs"/>
          <w:rtl/>
        </w:rPr>
        <w:t xml:space="preserve">ולכן הוא רשאי </w:t>
      </w:r>
      <w:r w:rsidR="006F2FAB" w:rsidRPr="005559A6">
        <w:rPr>
          <w:rFonts w:ascii="Garamond" w:hAnsi="Garamond" w:cs="David" w:hint="cs"/>
          <w:rtl/>
        </w:rPr>
        <w:t xml:space="preserve">לנהל </w:t>
      </w:r>
      <w:r w:rsidR="00A96C47" w:rsidRPr="005559A6">
        <w:rPr>
          <w:rFonts w:ascii="Garamond" w:hAnsi="Garamond" w:cs="David" w:hint="cs"/>
          <w:rtl/>
        </w:rPr>
        <w:t xml:space="preserve">את הרכוש הציבורי </w:t>
      </w:r>
      <w:r w:rsidR="006F2FAB" w:rsidRPr="005559A6">
        <w:rPr>
          <w:rFonts w:ascii="Garamond" w:hAnsi="Garamond" w:cs="David" w:hint="cs"/>
          <w:rtl/>
        </w:rPr>
        <w:t xml:space="preserve">ולהפיק </w:t>
      </w:r>
      <w:r w:rsidR="00A96C47" w:rsidRPr="005559A6">
        <w:rPr>
          <w:rFonts w:ascii="Garamond" w:hAnsi="Garamond" w:cs="David" w:hint="cs"/>
          <w:rtl/>
        </w:rPr>
        <w:t xml:space="preserve">ממנו </w:t>
      </w:r>
      <w:r w:rsidR="006F2FAB" w:rsidRPr="005559A6">
        <w:rPr>
          <w:rFonts w:ascii="Garamond" w:hAnsi="Garamond" w:cs="David" w:hint="cs"/>
          <w:rtl/>
        </w:rPr>
        <w:t>פירות</w:t>
      </w:r>
      <w:r w:rsidR="001B0EF5" w:rsidRPr="005559A6">
        <w:rPr>
          <w:rFonts w:ascii="Garamond" w:hAnsi="Garamond" w:cs="David" w:hint="cs"/>
          <w:rtl/>
        </w:rPr>
        <w:t xml:space="preserve">, אך אין לו </w:t>
      </w:r>
      <w:r w:rsidR="006F2FAB" w:rsidRPr="005559A6">
        <w:rPr>
          <w:rFonts w:ascii="Garamond" w:hAnsi="Garamond" w:cs="David"/>
          <w:rtl/>
        </w:rPr>
        <w:t>זכות בעלות על קרקע ציבורית</w:t>
      </w:r>
      <w:r w:rsidR="006F2FAB" w:rsidRPr="005559A6">
        <w:rPr>
          <w:rFonts w:ascii="Garamond" w:hAnsi="Garamond" w:cs="David" w:hint="cs"/>
          <w:rtl/>
        </w:rPr>
        <w:t>, ולכן</w:t>
      </w:r>
      <w:r w:rsidR="006F2FAB" w:rsidRPr="005559A6">
        <w:rPr>
          <w:rFonts w:ascii="Garamond" w:hAnsi="Garamond" w:cs="David"/>
          <w:rtl/>
        </w:rPr>
        <w:t xml:space="preserve"> </w:t>
      </w:r>
      <w:r w:rsidR="001B0EF5" w:rsidRPr="005559A6">
        <w:rPr>
          <w:rFonts w:ascii="Garamond" w:hAnsi="Garamond" w:cs="David" w:hint="cs"/>
          <w:rtl/>
        </w:rPr>
        <w:t xml:space="preserve">הוא אינו רשאי </w:t>
      </w:r>
      <w:r w:rsidR="006F2FAB" w:rsidRPr="005559A6">
        <w:rPr>
          <w:rFonts w:ascii="Garamond" w:hAnsi="Garamond" w:cs="David"/>
          <w:rtl/>
        </w:rPr>
        <w:t xml:space="preserve">להעביר </w:t>
      </w:r>
      <w:r w:rsidR="006F2FAB" w:rsidRPr="005559A6">
        <w:rPr>
          <w:rFonts w:ascii="Garamond" w:hAnsi="Garamond" w:cs="David" w:hint="cs"/>
          <w:rtl/>
        </w:rPr>
        <w:t>את ה</w:t>
      </w:r>
      <w:r w:rsidR="006F2FAB" w:rsidRPr="005559A6">
        <w:rPr>
          <w:rFonts w:ascii="Garamond" w:hAnsi="Garamond" w:cs="David"/>
          <w:rtl/>
        </w:rPr>
        <w:t>בעלות</w:t>
      </w:r>
      <w:r w:rsidR="00074AC2" w:rsidRPr="005559A6">
        <w:rPr>
          <w:rFonts w:ascii="Garamond" w:hAnsi="Garamond" w:cs="David" w:hint="cs"/>
          <w:rtl/>
        </w:rPr>
        <w:t xml:space="preserve"> (תקנה 55)</w:t>
      </w:r>
      <w:r w:rsidR="006F2FAB" w:rsidRPr="005559A6">
        <w:rPr>
          <w:rFonts w:ascii="Garamond" w:hAnsi="Garamond" w:cs="David"/>
          <w:rtl/>
        </w:rPr>
        <w:t>.</w:t>
      </w:r>
    </w:p>
    <w:p w:rsidR="00BA5990" w:rsidRPr="005559A6" w:rsidRDefault="00C10767" w:rsidP="00DB6B24">
      <w:pPr>
        <w:bidi/>
        <w:spacing w:after="120" w:line="360" w:lineRule="auto"/>
        <w:jc w:val="both"/>
        <w:rPr>
          <w:rFonts w:ascii="Garamond" w:hAnsi="Garamond" w:cs="David"/>
          <w:rtl/>
        </w:rPr>
      </w:pPr>
      <w:r>
        <w:rPr>
          <w:rFonts w:ascii="Garamond" w:hAnsi="Garamond" w:cs="David" w:hint="cs"/>
          <w:rtl/>
        </w:rPr>
        <w:t xml:space="preserve">התקנה המרכזית הרלוונטית לענייננו היא </w:t>
      </w:r>
      <w:r w:rsidR="00A26321" w:rsidRPr="00C30084">
        <w:rPr>
          <w:rFonts w:ascii="Garamond" w:hAnsi="Garamond" w:cs="David" w:hint="cs"/>
          <w:b/>
          <w:bCs/>
          <w:rtl/>
        </w:rPr>
        <w:t>תקנה</w:t>
      </w:r>
      <w:r w:rsidR="00A26321" w:rsidRPr="00C30084">
        <w:rPr>
          <w:rFonts w:ascii="Garamond" w:hAnsi="Garamond" w:cs="David"/>
          <w:b/>
          <w:bCs/>
          <w:rtl/>
        </w:rPr>
        <w:t xml:space="preserve"> 43 </w:t>
      </w:r>
      <w:r w:rsidR="00A26321" w:rsidRPr="00C30084">
        <w:rPr>
          <w:rFonts w:ascii="Garamond" w:hAnsi="Garamond" w:cs="David" w:hint="cs"/>
          <w:b/>
          <w:bCs/>
          <w:rtl/>
        </w:rPr>
        <w:t>לתקנות</w:t>
      </w:r>
      <w:r w:rsidR="00A26321" w:rsidRPr="00C30084">
        <w:rPr>
          <w:rFonts w:ascii="Garamond" w:hAnsi="Garamond" w:cs="David"/>
          <w:b/>
          <w:bCs/>
          <w:rtl/>
        </w:rPr>
        <w:t xml:space="preserve"> </w:t>
      </w:r>
      <w:r w:rsidR="00A26321" w:rsidRPr="00C30084">
        <w:rPr>
          <w:rFonts w:ascii="Garamond" w:hAnsi="Garamond" w:cs="David" w:hint="cs"/>
          <w:b/>
          <w:bCs/>
          <w:rtl/>
        </w:rPr>
        <w:t>האג</w:t>
      </w:r>
      <w:r w:rsidR="004858B3">
        <w:rPr>
          <w:rFonts w:ascii="Garamond" w:hAnsi="Garamond" w:cs="David" w:hint="cs"/>
          <w:rtl/>
        </w:rPr>
        <w:t xml:space="preserve">, </w:t>
      </w:r>
      <w:r>
        <w:rPr>
          <w:rFonts w:ascii="Garamond" w:hAnsi="Garamond" w:cs="David" w:hint="cs"/>
          <w:rtl/>
        </w:rPr>
        <w:t>ה</w:t>
      </w:r>
      <w:r w:rsidR="00A26321" w:rsidRPr="005559A6">
        <w:rPr>
          <w:rFonts w:ascii="Garamond" w:hAnsi="Garamond" w:cs="David"/>
          <w:rtl/>
        </w:rPr>
        <w:t>מסמי</w:t>
      </w:r>
      <w:r w:rsidR="00A26321" w:rsidRPr="005559A6">
        <w:rPr>
          <w:rFonts w:ascii="Garamond" w:hAnsi="Garamond" w:cs="David" w:hint="cs"/>
          <w:rtl/>
        </w:rPr>
        <w:t>כה</w:t>
      </w:r>
      <w:r w:rsidR="00A26321" w:rsidRPr="005559A6">
        <w:rPr>
          <w:rFonts w:ascii="Garamond" w:hAnsi="Garamond" w:cs="David"/>
          <w:rtl/>
        </w:rPr>
        <w:t xml:space="preserve"> ומחייב</w:t>
      </w:r>
      <w:r w:rsidR="00A26321" w:rsidRPr="005559A6">
        <w:rPr>
          <w:rFonts w:ascii="Garamond" w:hAnsi="Garamond" w:cs="David" w:hint="cs"/>
          <w:rtl/>
        </w:rPr>
        <w:t>ת</w:t>
      </w:r>
      <w:r w:rsidR="00A26321" w:rsidRPr="005559A6">
        <w:rPr>
          <w:rFonts w:ascii="Garamond" w:hAnsi="Garamond" w:cs="David"/>
          <w:rtl/>
        </w:rPr>
        <w:t xml:space="preserve"> את </w:t>
      </w:r>
      <w:r>
        <w:rPr>
          <w:rFonts w:ascii="Garamond" w:hAnsi="Garamond" w:cs="David" w:hint="cs"/>
          <w:rtl/>
        </w:rPr>
        <w:t xml:space="preserve">הכוח </w:t>
      </w:r>
      <w:r w:rsidR="00271324">
        <w:rPr>
          <w:rFonts w:ascii="Garamond" w:hAnsi="Garamond" w:cs="David" w:hint="cs"/>
          <w:rtl/>
        </w:rPr>
        <w:t xml:space="preserve">התופס </w:t>
      </w:r>
      <w:r w:rsidR="00A26321" w:rsidRPr="005559A6">
        <w:rPr>
          <w:rFonts w:ascii="Garamond" w:hAnsi="Garamond" w:cs="David"/>
          <w:rtl/>
        </w:rPr>
        <w:t>לנהל את השטח</w:t>
      </w:r>
      <w:r w:rsidR="00A96C47" w:rsidRPr="005559A6">
        <w:rPr>
          <w:rFonts w:ascii="Garamond" w:hAnsi="Garamond" w:cs="David" w:hint="cs"/>
          <w:sz w:val="18"/>
          <w:rtl/>
        </w:rPr>
        <w:t>, והיא</w:t>
      </w:r>
      <w:r w:rsidR="007819E8" w:rsidRPr="005559A6">
        <w:rPr>
          <w:rFonts w:ascii="Garamond" w:hAnsi="Garamond" w:cs="David" w:hint="cs"/>
          <w:sz w:val="18"/>
          <w:rtl/>
        </w:rPr>
        <w:t xml:space="preserve"> מהווה </w:t>
      </w:r>
      <w:r w:rsidR="007819E8" w:rsidRPr="005559A6">
        <w:rPr>
          <w:rFonts w:ascii="Garamond" w:hAnsi="Garamond" w:cs="David"/>
          <w:sz w:val="18"/>
          <w:rtl/>
        </w:rPr>
        <w:t xml:space="preserve">את הבסיס לסמכות ולמגבלות של </w:t>
      </w:r>
      <w:r>
        <w:rPr>
          <w:rFonts w:ascii="Garamond" w:hAnsi="Garamond" w:cs="David" w:hint="cs"/>
          <w:sz w:val="18"/>
          <w:rtl/>
        </w:rPr>
        <w:t xml:space="preserve">הכוח </w:t>
      </w:r>
      <w:r w:rsidR="00271324">
        <w:rPr>
          <w:rFonts w:ascii="Garamond" w:hAnsi="Garamond" w:cs="David" w:hint="cs"/>
          <w:sz w:val="18"/>
          <w:rtl/>
        </w:rPr>
        <w:t xml:space="preserve">התופס </w:t>
      </w:r>
      <w:r w:rsidR="007819E8" w:rsidRPr="005559A6">
        <w:rPr>
          <w:rFonts w:ascii="Garamond" w:hAnsi="Garamond" w:cs="David"/>
          <w:sz w:val="18"/>
          <w:rtl/>
        </w:rPr>
        <w:t xml:space="preserve">לחוקק בשטח </w:t>
      </w:r>
      <w:r w:rsidR="00271324">
        <w:rPr>
          <w:rFonts w:ascii="Garamond" w:hAnsi="Garamond" w:cs="David" w:hint="cs"/>
          <w:sz w:val="18"/>
          <w:rtl/>
        </w:rPr>
        <w:t>שבתפיסה לוחמתית</w:t>
      </w:r>
      <w:r w:rsidR="007819E8" w:rsidRPr="005559A6">
        <w:rPr>
          <w:rFonts w:ascii="Garamond" w:hAnsi="Garamond" w:cs="David"/>
          <w:sz w:val="18"/>
          <w:rtl/>
        </w:rPr>
        <w:t>.</w:t>
      </w:r>
      <w:r w:rsidR="007819E8" w:rsidRPr="005559A6">
        <w:rPr>
          <w:rFonts w:ascii="Garamond" w:hAnsi="Garamond" w:cs="David" w:hint="cs"/>
          <w:sz w:val="18"/>
          <w:rtl/>
        </w:rPr>
        <w:t xml:space="preserve"> </w:t>
      </w:r>
      <w:r w:rsidR="00EA5EE4" w:rsidRPr="005559A6">
        <w:rPr>
          <w:rFonts w:ascii="Garamond" w:hAnsi="Garamond" w:cs="David" w:hint="cs"/>
          <w:rtl/>
        </w:rPr>
        <w:t xml:space="preserve">לפי התקנה </w:t>
      </w:r>
      <w:r w:rsidR="00A00D05">
        <w:rPr>
          <w:rFonts w:ascii="Garamond" w:hAnsi="Garamond" w:cs="David" w:hint="cs"/>
          <w:rtl/>
        </w:rPr>
        <w:t>"</w:t>
      </w:r>
      <w:r w:rsidR="00DE1E8B" w:rsidRPr="00DE1E8B">
        <w:rPr>
          <w:rFonts w:ascii="Garamond" w:hAnsi="Garamond" w:cs="David"/>
          <w:rtl/>
        </w:rPr>
        <w:t>בעבור סמכות השלטון החוקי למעשה לידי הכובש, עליו לנקוט בכל האמצעים שביכולתו על מנת להחזיר ולהבטיח במידת האפשר את הסדר והחיים הציבוריים, תוך כיבוד החוקים שבתוקף בארץ אלא אם כן קיימת מניעה מוחלטת לכך</w:t>
      </w:r>
      <w:r w:rsidR="00DE1E8B">
        <w:rPr>
          <w:rFonts w:ascii="Garamond" w:hAnsi="Garamond" w:cs="David" w:hint="cs"/>
          <w:rtl/>
        </w:rPr>
        <w:t xml:space="preserve">". </w:t>
      </w:r>
      <w:r w:rsidR="00A26321" w:rsidRPr="005559A6">
        <w:rPr>
          <w:rFonts w:ascii="Garamond" w:hAnsi="Garamond" w:cs="David"/>
          <w:rtl/>
        </w:rPr>
        <w:t xml:space="preserve">על בסיס </w:t>
      </w:r>
      <w:r w:rsidR="009B3E74" w:rsidRPr="005559A6">
        <w:rPr>
          <w:rFonts w:ascii="Garamond" w:hAnsi="Garamond" w:cs="David" w:hint="cs"/>
          <w:rtl/>
        </w:rPr>
        <w:t xml:space="preserve">תקנה 43 </w:t>
      </w:r>
      <w:r w:rsidR="00A26321" w:rsidRPr="005559A6">
        <w:rPr>
          <w:rFonts w:ascii="Garamond" w:hAnsi="Garamond" w:cs="David"/>
          <w:rtl/>
        </w:rPr>
        <w:t>מוכרות במשפט הבינלאומי קטגוריות שונות של דברי חקיקה בשטח שמצוי בתפיסה לוחמתית, לרבות: חקיקה ביטחונית</w:t>
      </w:r>
      <w:r w:rsidR="00856FE7" w:rsidRPr="005559A6">
        <w:rPr>
          <w:rStyle w:val="aa"/>
          <w:rFonts w:ascii="Garamond" w:hAnsi="Garamond" w:cs="David"/>
          <w:rtl/>
        </w:rPr>
        <w:footnoteReference w:id="7"/>
      </w:r>
      <w:r w:rsidR="00A26321" w:rsidRPr="005559A6">
        <w:rPr>
          <w:rFonts w:ascii="Garamond" w:hAnsi="Garamond" w:cs="David"/>
          <w:rtl/>
        </w:rPr>
        <w:t xml:space="preserve">; חקיקה שנועדה לקיים את חובות הצד </w:t>
      </w:r>
      <w:r w:rsidR="00DB6B24">
        <w:rPr>
          <w:rFonts w:ascii="Garamond" w:hAnsi="Garamond" w:cs="David" w:hint="cs"/>
          <w:rtl/>
        </w:rPr>
        <w:t>התופס</w:t>
      </w:r>
      <w:r w:rsidR="00A26321" w:rsidRPr="005559A6">
        <w:rPr>
          <w:rFonts w:ascii="Garamond" w:hAnsi="Garamond" w:cs="David"/>
          <w:rtl/>
        </w:rPr>
        <w:t xml:space="preserve"> לפי המשפט הבינלאומי</w:t>
      </w:r>
      <w:r w:rsidR="00856FE7" w:rsidRPr="005559A6">
        <w:rPr>
          <w:rStyle w:val="aa"/>
          <w:rFonts w:ascii="Garamond" w:hAnsi="Garamond" w:cs="David"/>
          <w:rtl/>
        </w:rPr>
        <w:footnoteReference w:id="8"/>
      </w:r>
      <w:r w:rsidR="00A26321" w:rsidRPr="005559A6">
        <w:rPr>
          <w:rFonts w:ascii="Garamond" w:hAnsi="Garamond" w:cs="David"/>
          <w:rtl/>
        </w:rPr>
        <w:t>; חקיקה שנועדה לענות על צרכי האוכלוסייה האזרחית המשתנים</w:t>
      </w:r>
      <w:r w:rsidR="00A46550" w:rsidRPr="005559A6">
        <w:rPr>
          <w:rStyle w:val="aa"/>
          <w:rFonts w:ascii="Garamond" w:hAnsi="Garamond" w:cs="David"/>
          <w:rtl/>
        </w:rPr>
        <w:footnoteReference w:id="9"/>
      </w:r>
      <w:r w:rsidR="00A26321" w:rsidRPr="005559A6">
        <w:rPr>
          <w:rFonts w:ascii="Garamond" w:hAnsi="Garamond" w:cs="David"/>
          <w:rtl/>
        </w:rPr>
        <w:t xml:space="preserve">; </w:t>
      </w:r>
      <w:r w:rsidR="00BA5990" w:rsidRPr="005559A6">
        <w:rPr>
          <w:rFonts w:ascii="Garamond" w:hAnsi="Garamond" w:cs="David" w:hint="cs"/>
          <w:rtl/>
        </w:rPr>
        <w:t>ו</w:t>
      </w:r>
      <w:r w:rsidR="00A26321" w:rsidRPr="005559A6">
        <w:rPr>
          <w:rFonts w:ascii="Garamond" w:hAnsi="Garamond" w:cs="David"/>
          <w:rtl/>
        </w:rPr>
        <w:t>חקיקה אחרת שעונה על התנאי של "הכרח"</w:t>
      </w:r>
      <w:r w:rsidR="00861758" w:rsidRPr="005559A6">
        <w:rPr>
          <w:rStyle w:val="aa"/>
          <w:rFonts w:ascii="Garamond" w:hAnsi="Garamond" w:cs="David"/>
          <w:rtl/>
        </w:rPr>
        <w:footnoteReference w:id="10"/>
      </w:r>
      <w:r w:rsidR="00A26321" w:rsidRPr="005559A6">
        <w:rPr>
          <w:rFonts w:ascii="Garamond" w:hAnsi="Garamond" w:cs="David"/>
          <w:rtl/>
        </w:rPr>
        <w:t>.</w:t>
      </w:r>
      <w:r w:rsidR="00A4363B">
        <w:rPr>
          <w:rFonts w:ascii="Garamond" w:hAnsi="Garamond" w:cs="David" w:hint="cs"/>
          <w:rtl/>
        </w:rPr>
        <w:t xml:space="preserve"> </w:t>
      </w:r>
      <w:r w:rsidR="00BA5990" w:rsidRPr="005559A6">
        <w:rPr>
          <w:rFonts w:ascii="Garamond" w:hAnsi="Garamond" w:cs="David"/>
          <w:rtl/>
        </w:rPr>
        <w:t xml:space="preserve">יש </w:t>
      </w:r>
      <w:r w:rsidR="00BA5990" w:rsidRPr="005559A6">
        <w:rPr>
          <w:rFonts w:ascii="Garamond" w:hAnsi="Garamond" w:cs="David" w:hint="cs"/>
          <w:rtl/>
        </w:rPr>
        <w:t>ה</w:t>
      </w:r>
      <w:r w:rsidR="00BA5990" w:rsidRPr="005559A6">
        <w:rPr>
          <w:rFonts w:ascii="Garamond" w:hAnsi="Garamond" w:cs="David"/>
          <w:rtl/>
        </w:rPr>
        <w:t>טוענים ש</w:t>
      </w:r>
      <w:r w:rsidR="00BA5990" w:rsidRPr="005559A6">
        <w:rPr>
          <w:rFonts w:ascii="Garamond" w:hAnsi="Garamond" w:cs="David" w:hint="cs"/>
          <w:rtl/>
        </w:rPr>
        <w:t>ה</w:t>
      </w:r>
      <w:r w:rsidR="00BA5990" w:rsidRPr="005559A6">
        <w:rPr>
          <w:rFonts w:ascii="Garamond" w:hAnsi="Garamond" w:cs="David"/>
          <w:rtl/>
        </w:rPr>
        <w:t>מבחנים</w:t>
      </w:r>
      <w:r w:rsidR="00BA5990" w:rsidRPr="005559A6">
        <w:rPr>
          <w:rFonts w:ascii="Garamond" w:hAnsi="Garamond" w:cs="David" w:hint="cs"/>
          <w:rtl/>
        </w:rPr>
        <w:t xml:space="preserve"> לחקיקה בשטח שבתפיסה לוחמתית </w:t>
      </w:r>
      <w:r w:rsidR="00BA5990" w:rsidRPr="005559A6">
        <w:rPr>
          <w:rFonts w:ascii="Garamond" w:hAnsi="Garamond" w:cs="David"/>
          <w:rtl/>
        </w:rPr>
        <w:t xml:space="preserve">יכולים להיות גמישים יותר כאשר מדובר </w:t>
      </w:r>
      <w:r w:rsidR="00BA5990" w:rsidRPr="005559A6">
        <w:rPr>
          <w:rFonts w:ascii="Garamond" w:hAnsi="Garamond" w:cs="David" w:hint="cs"/>
          <w:rtl/>
        </w:rPr>
        <w:t>בתפיסה ממושכת, שכן אין להתעלם מהצרכים המשתנים בשטח לאחר זמן ממושך,</w:t>
      </w:r>
      <w:r w:rsidR="00BA5990" w:rsidRPr="005559A6">
        <w:rPr>
          <w:rFonts w:ascii="Garamond" w:hAnsi="Garamond" w:cs="David"/>
          <w:rtl/>
        </w:rPr>
        <w:t xml:space="preserve"> וכך גם </w:t>
      </w:r>
      <w:r w:rsidR="00BA5990" w:rsidRPr="005559A6">
        <w:rPr>
          <w:rFonts w:ascii="Garamond" w:hAnsi="Garamond" w:cs="David" w:hint="cs"/>
          <w:rtl/>
        </w:rPr>
        <w:t xml:space="preserve">קבעו בתי משפט בישראל. </w:t>
      </w:r>
    </w:p>
    <w:p w:rsidR="001232C8" w:rsidRPr="00A4363B" w:rsidRDefault="00A26321" w:rsidP="001B7CFA">
      <w:pPr>
        <w:bidi/>
        <w:spacing w:after="120" w:line="360" w:lineRule="auto"/>
        <w:jc w:val="both"/>
        <w:rPr>
          <w:rFonts w:ascii="Garamond" w:hAnsi="Garamond" w:cs="David"/>
          <w:rtl/>
        </w:rPr>
      </w:pPr>
      <w:r w:rsidRPr="00CE42DE">
        <w:rPr>
          <w:rFonts w:ascii="Garamond" w:hAnsi="Garamond" w:cs="David" w:hint="cs"/>
          <w:rtl/>
        </w:rPr>
        <w:t>ככל</w:t>
      </w:r>
      <w:r w:rsidRPr="00CE42DE">
        <w:rPr>
          <w:rFonts w:ascii="Garamond" w:hAnsi="Garamond" w:cs="David"/>
          <w:rtl/>
        </w:rPr>
        <w:t xml:space="preserve"> </w:t>
      </w:r>
      <w:r w:rsidRPr="00CE42DE">
        <w:rPr>
          <w:rFonts w:ascii="Garamond" w:hAnsi="Garamond" w:cs="David" w:hint="cs"/>
          <w:rtl/>
        </w:rPr>
        <w:t>הנראה</w:t>
      </w:r>
      <w:r w:rsidRPr="00CE42DE">
        <w:rPr>
          <w:rFonts w:ascii="Garamond" w:hAnsi="Garamond" w:cs="David"/>
          <w:rtl/>
        </w:rPr>
        <w:t xml:space="preserve">, </w:t>
      </w:r>
      <w:r w:rsidR="000264DD" w:rsidRPr="00CE42DE">
        <w:rPr>
          <w:rFonts w:ascii="Garamond" w:hAnsi="Garamond" w:cs="David" w:hint="cs"/>
          <w:rtl/>
        </w:rPr>
        <w:t>תקנה</w:t>
      </w:r>
      <w:r w:rsidR="000264DD" w:rsidRPr="00CE42DE">
        <w:rPr>
          <w:rFonts w:ascii="Garamond" w:hAnsi="Garamond" w:cs="David"/>
          <w:rtl/>
        </w:rPr>
        <w:t xml:space="preserve"> 43 </w:t>
      </w:r>
      <w:r w:rsidR="000264DD" w:rsidRPr="00CE42DE">
        <w:rPr>
          <w:rFonts w:ascii="Garamond" w:hAnsi="Garamond" w:cs="David" w:hint="cs"/>
          <w:rtl/>
        </w:rPr>
        <w:t>אינה</w:t>
      </w:r>
      <w:r w:rsidR="000264DD" w:rsidRPr="00CE42DE">
        <w:rPr>
          <w:rFonts w:ascii="Garamond" w:hAnsi="Garamond" w:cs="David"/>
          <w:rtl/>
        </w:rPr>
        <w:t xml:space="preserve"> </w:t>
      </w:r>
      <w:r w:rsidR="000264DD" w:rsidRPr="00CE42DE">
        <w:rPr>
          <w:rFonts w:ascii="Garamond" w:hAnsi="Garamond" w:cs="David" w:hint="cs"/>
          <w:rtl/>
        </w:rPr>
        <w:t>חוסמת</w:t>
      </w:r>
      <w:r w:rsidR="000264DD" w:rsidRPr="00CE42DE">
        <w:rPr>
          <w:rFonts w:ascii="Garamond" w:hAnsi="Garamond" w:cs="David"/>
          <w:rtl/>
        </w:rPr>
        <w:t xml:space="preserve"> </w:t>
      </w:r>
      <w:r w:rsidRPr="00CE42DE">
        <w:rPr>
          <w:rFonts w:ascii="Garamond" w:hAnsi="Garamond" w:cs="David" w:hint="cs"/>
          <w:rtl/>
        </w:rPr>
        <w:t>את</w:t>
      </w:r>
      <w:r w:rsidRPr="00CE42DE">
        <w:rPr>
          <w:rFonts w:ascii="Garamond" w:hAnsi="Garamond" w:cs="David"/>
          <w:rtl/>
        </w:rPr>
        <w:t xml:space="preserve"> </w:t>
      </w:r>
      <w:r w:rsidRPr="00CE42DE">
        <w:rPr>
          <w:rFonts w:ascii="Garamond" w:hAnsi="Garamond" w:cs="David" w:hint="cs"/>
          <w:rtl/>
        </w:rPr>
        <w:t>האפשרות</w:t>
      </w:r>
      <w:r w:rsidRPr="00CE42DE">
        <w:rPr>
          <w:rFonts w:ascii="Garamond" w:hAnsi="Garamond" w:cs="David"/>
          <w:rtl/>
        </w:rPr>
        <w:t xml:space="preserve"> </w:t>
      </w:r>
      <w:r w:rsidRPr="00CE42DE">
        <w:rPr>
          <w:rFonts w:ascii="Garamond" w:hAnsi="Garamond" w:cs="David" w:hint="cs"/>
          <w:rtl/>
        </w:rPr>
        <w:t>של</w:t>
      </w:r>
      <w:r w:rsidRPr="00CE42DE">
        <w:rPr>
          <w:rFonts w:ascii="Garamond" w:hAnsi="Garamond" w:cs="David"/>
          <w:rtl/>
        </w:rPr>
        <w:t xml:space="preserve"> </w:t>
      </w:r>
      <w:r w:rsidR="00A4363B">
        <w:rPr>
          <w:rFonts w:ascii="Garamond" w:hAnsi="Garamond" w:cs="David" w:hint="cs"/>
          <w:rtl/>
        </w:rPr>
        <w:t>הכוח התופס</w:t>
      </w:r>
      <w:r w:rsidRPr="00CE42DE">
        <w:rPr>
          <w:rFonts w:ascii="Garamond" w:hAnsi="Garamond" w:cs="David"/>
          <w:rtl/>
        </w:rPr>
        <w:t xml:space="preserve"> </w:t>
      </w:r>
      <w:r w:rsidRPr="00CE42DE">
        <w:rPr>
          <w:rFonts w:ascii="Garamond" w:hAnsi="Garamond" w:cs="David" w:hint="cs"/>
          <w:rtl/>
        </w:rPr>
        <w:t>להפקיע</w:t>
      </w:r>
      <w:r w:rsidRPr="00CE42DE">
        <w:rPr>
          <w:rFonts w:ascii="Garamond" w:hAnsi="Garamond" w:cs="David"/>
          <w:rtl/>
        </w:rPr>
        <w:t xml:space="preserve"> </w:t>
      </w:r>
      <w:r w:rsidRPr="00CE42DE">
        <w:rPr>
          <w:rFonts w:ascii="Garamond" w:hAnsi="Garamond" w:cs="David" w:hint="cs"/>
          <w:rtl/>
        </w:rPr>
        <w:t>שטח</w:t>
      </w:r>
      <w:r w:rsidRPr="00CE42DE">
        <w:rPr>
          <w:rFonts w:ascii="Garamond" w:hAnsi="Garamond" w:cs="David"/>
          <w:rtl/>
        </w:rPr>
        <w:t xml:space="preserve"> </w:t>
      </w:r>
      <w:r w:rsidRPr="00CE42DE">
        <w:rPr>
          <w:rFonts w:ascii="Garamond" w:hAnsi="Garamond" w:cs="David" w:hint="cs"/>
          <w:rtl/>
        </w:rPr>
        <w:t>פרטי</w:t>
      </w:r>
      <w:r w:rsidR="00BA5990" w:rsidRPr="00CE42DE">
        <w:rPr>
          <w:rFonts w:ascii="Garamond" w:hAnsi="Garamond" w:cs="David"/>
          <w:rtl/>
        </w:rPr>
        <w:t xml:space="preserve"> </w:t>
      </w:r>
      <w:r w:rsidR="00BA5990" w:rsidRPr="00CE42DE">
        <w:rPr>
          <w:rFonts w:ascii="Garamond" w:hAnsi="Garamond" w:cs="David" w:hint="cs"/>
          <w:rtl/>
        </w:rPr>
        <w:t>בתמורה</w:t>
      </w:r>
      <w:r w:rsidR="00BA5990" w:rsidRPr="00CE42DE">
        <w:rPr>
          <w:rFonts w:ascii="Garamond" w:hAnsi="Garamond" w:cs="David"/>
          <w:rtl/>
        </w:rPr>
        <w:t xml:space="preserve"> </w:t>
      </w:r>
      <w:r w:rsidR="00BA5990" w:rsidRPr="00CE42DE">
        <w:rPr>
          <w:rFonts w:ascii="Garamond" w:hAnsi="Garamond" w:cs="David" w:hint="cs"/>
          <w:rtl/>
        </w:rPr>
        <w:t>לפיצוי</w:t>
      </w:r>
      <w:r w:rsidRPr="00CE42DE">
        <w:rPr>
          <w:rFonts w:ascii="Garamond" w:hAnsi="Garamond" w:cs="David"/>
          <w:rtl/>
        </w:rPr>
        <w:t xml:space="preserve">, </w:t>
      </w:r>
      <w:r w:rsidR="005245DC" w:rsidRPr="009B4522">
        <w:rPr>
          <w:rFonts w:ascii="Garamond" w:hAnsi="Garamond" w:cs="David" w:hint="cs"/>
          <w:rtl/>
        </w:rPr>
        <w:t>בהתאם</w:t>
      </w:r>
      <w:r w:rsidR="005245DC" w:rsidRPr="009B4522">
        <w:rPr>
          <w:rFonts w:ascii="Garamond" w:hAnsi="Garamond" w:cs="David"/>
          <w:rtl/>
        </w:rPr>
        <w:t xml:space="preserve"> </w:t>
      </w:r>
      <w:r w:rsidR="005245DC" w:rsidRPr="009B4522">
        <w:rPr>
          <w:rFonts w:ascii="Garamond" w:hAnsi="Garamond" w:cs="David" w:hint="cs"/>
          <w:rtl/>
        </w:rPr>
        <w:t>ל</w:t>
      </w:r>
      <w:r w:rsidRPr="00CE42DE">
        <w:rPr>
          <w:rFonts w:ascii="Garamond" w:hAnsi="Garamond" w:cs="David" w:hint="cs"/>
          <w:rtl/>
        </w:rPr>
        <w:t>חקיקה</w:t>
      </w:r>
      <w:r w:rsidRPr="00CE42DE">
        <w:rPr>
          <w:rFonts w:ascii="Garamond" w:hAnsi="Garamond" w:cs="David"/>
          <w:rtl/>
        </w:rPr>
        <w:t xml:space="preserve">, </w:t>
      </w:r>
      <w:r w:rsidR="00095B05">
        <w:rPr>
          <w:rFonts w:ascii="Garamond" w:hAnsi="Garamond" w:cs="David" w:hint="cs"/>
          <w:rtl/>
        </w:rPr>
        <w:t xml:space="preserve">ובלבד </w:t>
      </w:r>
      <w:r w:rsidRPr="00CE42DE">
        <w:rPr>
          <w:rFonts w:ascii="Garamond" w:hAnsi="Garamond" w:cs="David" w:hint="cs"/>
          <w:rtl/>
        </w:rPr>
        <w:t>שהחקיקה</w:t>
      </w:r>
      <w:r w:rsidRPr="00CE42DE">
        <w:rPr>
          <w:rFonts w:ascii="Garamond" w:hAnsi="Garamond" w:cs="David"/>
          <w:rtl/>
        </w:rPr>
        <w:t xml:space="preserve"> </w:t>
      </w:r>
      <w:r w:rsidRPr="00CE42DE">
        <w:rPr>
          <w:rFonts w:ascii="Garamond" w:hAnsi="Garamond" w:cs="David" w:hint="cs"/>
          <w:rtl/>
        </w:rPr>
        <w:t>תואמת</w:t>
      </w:r>
      <w:r w:rsidRPr="00CE42DE">
        <w:rPr>
          <w:rFonts w:ascii="Garamond" w:hAnsi="Garamond" w:cs="David"/>
          <w:rtl/>
        </w:rPr>
        <w:t xml:space="preserve"> </w:t>
      </w:r>
      <w:r w:rsidRPr="00CE42DE">
        <w:rPr>
          <w:rFonts w:ascii="Garamond" w:hAnsi="Garamond" w:cs="David" w:hint="cs"/>
          <w:rtl/>
        </w:rPr>
        <w:t>את</w:t>
      </w:r>
      <w:r w:rsidRPr="00CE42DE">
        <w:rPr>
          <w:rFonts w:ascii="Garamond" w:hAnsi="Garamond" w:cs="David"/>
          <w:rtl/>
        </w:rPr>
        <w:t xml:space="preserve"> </w:t>
      </w:r>
      <w:r w:rsidRPr="00CE42DE">
        <w:rPr>
          <w:rFonts w:ascii="Garamond" w:hAnsi="Garamond" w:cs="David" w:hint="cs"/>
          <w:rtl/>
        </w:rPr>
        <w:t>הכללים</w:t>
      </w:r>
      <w:r w:rsidRPr="00CE42DE">
        <w:rPr>
          <w:rFonts w:ascii="Garamond" w:hAnsi="Garamond" w:cs="David"/>
          <w:rtl/>
        </w:rPr>
        <w:t xml:space="preserve"> </w:t>
      </w:r>
      <w:r w:rsidRPr="00CE42DE">
        <w:rPr>
          <w:rFonts w:ascii="Garamond" w:hAnsi="Garamond" w:cs="David" w:hint="cs"/>
          <w:rtl/>
        </w:rPr>
        <w:t>של</w:t>
      </w:r>
      <w:r w:rsidRPr="00CE42DE">
        <w:rPr>
          <w:rFonts w:ascii="Garamond" w:hAnsi="Garamond" w:cs="David"/>
          <w:rtl/>
        </w:rPr>
        <w:t xml:space="preserve"> </w:t>
      </w:r>
      <w:r w:rsidR="001232C8" w:rsidRPr="00CE42DE">
        <w:rPr>
          <w:rFonts w:ascii="Garamond" w:hAnsi="Garamond" w:cs="David" w:hint="cs"/>
          <w:rtl/>
        </w:rPr>
        <w:t>תקנה</w:t>
      </w:r>
      <w:r w:rsidR="00BA5990" w:rsidRPr="00CE42DE">
        <w:rPr>
          <w:rFonts w:ascii="Garamond" w:hAnsi="Garamond" w:cs="David"/>
          <w:rtl/>
        </w:rPr>
        <w:t xml:space="preserve"> 43, </w:t>
      </w:r>
      <w:r w:rsidR="00BA5990" w:rsidRPr="00CE42DE">
        <w:rPr>
          <w:rFonts w:ascii="Garamond" w:hAnsi="Garamond" w:cs="David" w:hint="cs"/>
          <w:rtl/>
        </w:rPr>
        <w:t>ובכלל</w:t>
      </w:r>
      <w:r w:rsidR="00BA5990" w:rsidRPr="00CE42DE">
        <w:rPr>
          <w:rFonts w:ascii="Garamond" w:hAnsi="Garamond" w:cs="David"/>
          <w:rtl/>
        </w:rPr>
        <w:t xml:space="preserve"> </w:t>
      </w:r>
      <w:r w:rsidR="00BA5990" w:rsidRPr="00CE42DE">
        <w:rPr>
          <w:rFonts w:ascii="Garamond" w:hAnsi="Garamond" w:cs="David" w:hint="cs"/>
          <w:rtl/>
        </w:rPr>
        <w:t>זה</w:t>
      </w:r>
      <w:r w:rsidR="00BA5990" w:rsidRPr="00CE42DE">
        <w:rPr>
          <w:rFonts w:ascii="Garamond" w:hAnsi="Garamond" w:cs="David"/>
          <w:rtl/>
        </w:rPr>
        <w:t xml:space="preserve"> </w:t>
      </w:r>
      <w:r w:rsidR="001F2B1A" w:rsidRPr="00CE42DE">
        <w:rPr>
          <w:rFonts w:ascii="Garamond" w:hAnsi="Garamond" w:cs="David" w:hint="cs"/>
          <w:rtl/>
        </w:rPr>
        <w:t>את</w:t>
      </w:r>
      <w:r w:rsidR="001F2B1A" w:rsidRPr="00CE42DE">
        <w:rPr>
          <w:rFonts w:ascii="Garamond" w:hAnsi="Garamond" w:cs="David"/>
          <w:rtl/>
        </w:rPr>
        <w:t xml:space="preserve"> </w:t>
      </w:r>
      <w:r w:rsidR="0079346A" w:rsidRPr="00CE42DE">
        <w:rPr>
          <w:rFonts w:ascii="Garamond" w:hAnsi="Garamond" w:cs="David" w:hint="cs"/>
          <w:rtl/>
        </w:rPr>
        <w:t>הדרישה</w:t>
      </w:r>
      <w:r w:rsidR="0079346A" w:rsidRPr="00CE42DE">
        <w:rPr>
          <w:rFonts w:ascii="Garamond" w:hAnsi="Garamond" w:cs="David"/>
          <w:rtl/>
        </w:rPr>
        <w:t xml:space="preserve"> </w:t>
      </w:r>
      <w:r w:rsidR="0079346A" w:rsidRPr="00CE42DE">
        <w:rPr>
          <w:rFonts w:ascii="Garamond" w:hAnsi="Garamond" w:cs="David" w:hint="cs"/>
          <w:rtl/>
        </w:rPr>
        <w:t>ש</w:t>
      </w:r>
      <w:r w:rsidR="00BA5990" w:rsidRPr="00CE42DE">
        <w:rPr>
          <w:rFonts w:ascii="Garamond" w:hAnsi="Garamond" w:cs="David" w:hint="cs"/>
          <w:rtl/>
        </w:rPr>
        <w:t>החקיקה</w:t>
      </w:r>
      <w:r w:rsidR="00BA5990" w:rsidRPr="00CE42DE">
        <w:rPr>
          <w:rFonts w:ascii="Garamond" w:hAnsi="Garamond" w:cs="David"/>
          <w:rtl/>
        </w:rPr>
        <w:t xml:space="preserve"> </w:t>
      </w:r>
      <w:r w:rsidR="0067000E">
        <w:rPr>
          <w:rFonts w:ascii="Garamond" w:hAnsi="Garamond" w:cs="David" w:hint="cs"/>
          <w:rtl/>
        </w:rPr>
        <w:t>תהיה לפי הדין המקומי (ובכלל זה לטובת צרכיה של "האוכלוסיה המקומית") או שתהיה הכרחית לצורך "הסדר והחיים הציבוריים"</w:t>
      </w:r>
      <w:r w:rsidR="0067000E" w:rsidRPr="00CE42DE">
        <w:rPr>
          <w:rFonts w:ascii="Garamond" w:hAnsi="Garamond" w:cs="David"/>
          <w:rtl/>
        </w:rPr>
        <w:t xml:space="preserve"> </w:t>
      </w:r>
      <w:r w:rsidR="00BA5990" w:rsidRPr="00CE42DE">
        <w:rPr>
          <w:rFonts w:ascii="Garamond" w:hAnsi="Garamond" w:cs="David"/>
          <w:rtl/>
        </w:rPr>
        <w:t>(</w:t>
      </w:r>
      <w:r w:rsidR="00BA5990" w:rsidRPr="00CE42DE">
        <w:rPr>
          <w:rFonts w:ascii="Garamond" w:hAnsi="Garamond" w:cs="David" w:hint="cs"/>
          <w:rtl/>
        </w:rPr>
        <w:t>נחזור</w:t>
      </w:r>
      <w:r w:rsidR="00BA5990" w:rsidRPr="00CE42DE">
        <w:rPr>
          <w:rFonts w:ascii="Garamond" w:hAnsi="Garamond" w:cs="David"/>
          <w:rtl/>
        </w:rPr>
        <w:t xml:space="preserve"> </w:t>
      </w:r>
      <w:r w:rsidR="0079346A" w:rsidRPr="00CE42DE">
        <w:rPr>
          <w:rFonts w:ascii="Garamond" w:hAnsi="Garamond" w:cs="David" w:hint="cs"/>
          <w:rtl/>
        </w:rPr>
        <w:t>לעניין</w:t>
      </w:r>
      <w:r w:rsidR="0079346A" w:rsidRPr="00CE42DE">
        <w:rPr>
          <w:rFonts w:ascii="Garamond" w:hAnsi="Garamond" w:cs="David"/>
          <w:rtl/>
        </w:rPr>
        <w:t xml:space="preserve"> </w:t>
      </w:r>
      <w:r w:rsidR="0079346A" w:rsidRPr="00A4363B">
        <w:rPr>
          <w:rFonts w:ascii="Garamond" w:hAnsi="Garamond" w:cs="David" w:hint="cs"/>
          <w:rtl/>
        </w:rPr>
        <w:t>זה</w:t>
      </w:r>
      <w:r w:rsidR="0079346A" w:rsidRPr="00A4363B">
        <w:rPr>
          <w:rFonts w:ascii="Garamond" w:hAnsi="Garamond" w:cs="David"/>
          <w:rtl/>
        </w:rPr>
        <w:t xml:space="preserve"> </w:t>
      </w:r>
      <w:r w:rsidR="0079346A" w:rsidRPr="00A4363B">
        <w:rPr>
          <w:rFonts w:ascii="Garamond" w:hAnsi="Garamond" w:cs="David" w:hint="cs"/>
          <w:rtl/>
        </w:rPr>
        <w:t>להלן</w:t>
      </w:r>
      <w:r w:rsidR="00BA5990" w:rsidRPr="00A4363B">
        <w:rPr>
          <w:rFonts w:ascii="Garamond" w:hAnsi="Garamond" w:cs="David"/>
          <w:rtl/>
        </w:rPr>
        <w:t>).</w:t>
      </w:r>
      <w:r w:rsidR="0067000E" w:rsidRPr="00A4363B">
        <w:rPr>
          <w:rFonts w:ascii="Garamond" w:hAnsi="Garamond" w:cs="David" w:hint="cs"/>
          <w:rtl/>
        </w:rPr>
        <w:t xml:space="preserve"> </w:t>
      </w:r>
      <w:r w:rsidR="00992FCE" w:rsidRPr="00A4363B">
        <w:rPr>
          <w:rFonts w:ascii="Garamond" w:hAnsi="Garamond" w:cs="David" w:hint="cs"/>
          <w:u w:val="single"/>
          <w:rtl/>
        </w:rPr>
        <w:t>ואולם</w:t>
      </w:r>
      <w:r w:rsidR="00992FCE" w:rsidRPr="00A4363B">
        <w:rPr>
          <w:rFonts w:ascii="Garamond" w:hAnsi="Garamond" w:cs="David"/>
          <w:u w:val="single"/>
          <w:rtl/>
        </w:rPr>
        <w:t xml:space="preserve">, </w:t>
      </w:r>
      <w:r w:rsidR="00C30084" w:rsidRPr="00A4363B">
        <w:rPr>
          <w:rFonts w:ascii="Garamond" w:hAnsi="Garamond" w:cs="David" w:hint="cs"/>
          <w:u w:val="single"/>
          <w:rtl/>
        </w:rPr>
        <w:t xml:space="preserve">ספק </w:t>
      </w:r>
      <w:r w:rsidR="00A4363B" w:rsidRPr="00A4363B">
        <w:rPr>
          <w:rFonts w:ascii="Garamond" w:hAnsi="Garamond" w:cs="David" w:hint="cs"/>
          <w:u w:val="single"/>
          <w:rtl/>
        </w:rPr>
        <w:t xml:space="preserve">בעינינו </w:t>
      </w:r>
      <w:r w:rsidR="00C30084" w:rsidRPr="00A4363B">
        <w:rPr>
          <w:rFonts w:ascii="Garamond" w:hAnsi="Garamond" w:cs="David" w:hint="cs"/>
          <w:u w:val="single"/>
          <w:rtl/>
        </w:rPr>
        <w:t>אם</w:t>
      </w:r>
      <w:r w:rsidR="009B4522" w:rsidRPr="00A4363B">
        <w:rPr>
          <w:rFonts w:ascii="Garamond" w:hAnsi="Garamond" w:cs="David" w:hint="cs"/>
          <w:u w:val="single"/>
          <w:rtl/>
        </w:rPr>
        <w:t xml:space="preserve"> התיקון המוצע, כפי שיפורט בהמשך, עומד בתנאים אלה</w:t>
      </w:r>
      <w:r w:rsidR="009B4522" w:rsidRPr="00A4363B">
        <w:rPr>
          <w:rFonts w:ascii="Garamond" w:hAnsi="Garamond" w:cs="David" w:hint="cs"/>
          <w:rtl/>
        </w:rPr>
        <w:t>.</w:t>
      </w:r>
    </w:p>
    <w:p w:rsidR="00202D2F" w:rsidRDefault="00202D2F" w:rsidP="007A0E93">
      <w:pPr>
        <w:bidi/>
        <w:spacing w:line="360" w:lineRule="auto"/>
        <w:jc w:val="both"/>
        <w:rPr>
          <w:rFonts w:ascii="Garamond" w:hAnsi="Garamond" w:cs="David"/>
          <w:rtl/>
        </w:rPr>
      </w:pPr>
    </w:p>
    <w:p w:rsidR="00DF19FC" w:rsidRPr="00DF19FC" w:rsidRDefault="00DF19FC" w:rsidP="00AA7E22">
      <w:pPr>
        <w:bidi/>
        <w:spacing w:after="120"/>
        <w:jc w:val="both"/>
        <w:rPr>
          <w:rFonts w:ascii="Garamond" w:hAnsi="Garamond" w:cs="David"/>
          <w:b/>
          <w:bCs/>
          <w:sz w:val="28"/>
          <w:szCs w:val="28"/>
          <w:rtl/>
        </w:rPr>
      </w:pPr>
      <w:r w:rsidRPr="002C085B">
        <w:rPr>
          <w:rFonts w:ascii="Garamond" w:hAnsi="Garamond" w:cs="David" w:hint="cs"/>
          <w:b/>
          <w:bCs/>
          <w:sz w:val="28"/>
          <w:szCs w:val="28"/>
          <w:rtl/>
        </w:rPr>
        <w:t>(3) חקיקה ישירה של הכנסת ביהודה ושומרון</w:t>
      </w:r>
    </w:p>
    <w:p w:rsidR="00F01CD9" w:rsidRDefault="00A7324D" w:rsidP="00DF2AD4">
      <w:pPr>
        <w:bidi/>
        <w:spacing w:after="120" w:line="360" w:lineRule="auto"/>
        <w:jc w:val="both"/>
        <w:rPr>
          <w:rFonts w:ascii="Garamond" w:hAnsi="Garamond" w:cs="David"/>
          <w:rtl/>
        </w:rPr>
      </w:pPr>
      <w:r>
        <w:rPr>
          <w:rFonts w:ascii="Garamond" w:hAnsi="Garamond" w:cs="David" w:hint="cs"/>
          <w:rtl/>
        </w:rPr>
        <w:t>עקרון בסיסי בכל הנו</w:t>
      </w:r>
      <w:r w:rsidR="00B40536">
        <w:rPr>
          <w:rFonts w:ascii="Garamond" w:hAnsi="Garamond" w:cs="David" w:hint="cs"/>
          <w:rtl/>
        </w:rPr>
        <w:t>גע לחקיקה של הכנסת הוא</w:t>
      </w:r>
      <w:r w:rsidR="00DF2AD4">
        <w:rPr>
          <w:rFonts w:ascii="Garamond" w:hAnsi="Garamond" w:cs="David" w:hint="cs"/>
          <w:rtl/>
        </w:rPr>
        <w:t>,</w:t>
      </w:r>
      <w:r w:rsidR="00B40536">
        <w:rPr>
          <w:rFonts w:ascii="Garamond" w:hAnsi="Garamond" w:cs="David" w:hint="cs"/>
          <w:rtl/>
        </w:rPr>
        <w:t xml:space="preserve"> כי </w:t>
      </w:r>
      <w:r w:rsidR="00B40536">
        <w:rPr>
          <w:rFonts w:ascii="Garamond" w:hAnsi="Garamond" w:cs="David"/>
          <w:rtl/>
        </w:rPr>
        <w:t>–</w:t>
      </w:r>
      <w:r w:rsidR="00B40536">
        <w:rPr>
          <w:rFonts w:ascii="Garamond" w:hAnsi="Garamond" w:cs="David" w:hint="cs"/>
          <w:rtl/>
        </w:rPr>
        <w:t xml:space="preserve"> </w:t>
      </w:r>
      <w:r>
        <w:rPr>
          <w:rFonts w:ascii="Garamond" w:hAnsi="Garamond" w:cs="David" w:hint="cs"/>
          <w:rtl/>
        </w:rPr>
        <w:t xml:space="preserve">ללא אמירה אחרת </w:t>
      </w:r>
      <w:r w:rsidR="00B40536">
        <w:rPr>
          <w:rFonts w:ascii="Garamond" w:hAnsi="Garamond" w:cs="David"/>
          <w:rtl/>
        </w:rPr>
        <w:t>–</w:t>
      </w:r>
      <w:r w:rsidR="00B40536">
        <w:rPr>
          <w:rFonts w:ascii="Garamond" w:hAnsi="Garamond" w:cs="David" w:hint="cs"/>
          <w:rtl/>
        </w:rPr>
        <w:t xml:space="preserve"> </w:t>
      </w:r>
      <w:r w:rsidR="00EB3503" w:rsidRPr="00DC47F6">
        <w:rPr>
          <w:rFonts w:ascii="Garamond" w:hAnsi="Garamond" w:cs="David"/>
          <w:rtl/>
        </w:rPr>
        <w:t>תחולת החקיקה מוגבלת לשטח הריבונות של מדינ</w:t>
      </w:r>
      <w:r>
        <w:rPr>
          <w:rFonts w:ascii="Garamond" w:hAnsi="Garamond" w:cs="David" w:hint="cs"/>
          <w:rtl/>
        </w:rPr>
        <w:t>ת ישראל</w:t>
      </w:r>
      <w:r w:rsidR="00AB6B07">
        <w:rPr>
          <w:rFonts w:ascii="Garamond" w:hAnsi="Garamond" w:cs="David" w:hint="cs"/>
          <w:rtl/>
        </w:rPr>
        <w:t xml:space="preserve">. עד היום, </w:t>
      </w:r>
      <w:r w:rsidR="00010022">
        <w:rPr>
          <w:rFonts w:ascii="Garamond" w:hAnsi="Garamond" w:cs="David" w:hint="cs"/>
          <w:rtl/>
        </w:rPr>
        <w:t xml:space="preserve">התנהלה </w:t>
      </w:r>
      <w:r>
        <w:rPr>
          <w:rFonts w:ascii="Garamond" w:hAnsi="Garamond" w:cs="David" w:hint="cs"/>
          <w:rtl/>
        </w:rPr>
        <w:t xml:space="preserve">מדינת ישראל </w:t>
      </w:r>
      <w:r w:rsidR="00010022">
        <w:rPr>
          <w:rFonts w:ascii="Garamond" w:hAnsi="Garamond" w:cs="David" w:hint="cs"/>
          <w:rtl/>
        </w:rPr>
        <w:t xml:space="preserve">באופן שבו </w:t>
      </w:r>
      <w:r>
        <w:rPr>
          <w:rFonts w:ascii="Garamond" w:hAnsi="Garamond" w:cs="David" w:hint="cs"/>
          <w:rtl/>
        </w:rPr>
        <w:t xml:space="preserve">חקיקה בשטחי יהודה ושומרון </w:t>
      </w:r>
      <w:r w:rsidR="00010022">
        <w:rPr>
          <w:rFonts w:ascii="Garamond" w:hAnsi="Garamond" w:cs="David" w:hint="cs"/>
          <w:rtl/>
        </w:rPr>
        <w:t>נעשת</w:t>
      </w:r>
      <w:r w:rsidR="00F01CD9">
        <w:rPr>
          <w:rFonts w:ascii="Garamond" w:hAnsi="Garamond" w:cs="David" w:hint="cs"/>
          <w:rtl/>
        </w:rPr>
        <w:t>ה</w:t>
      </w:r>
      <w:r w:rsidR="00010022">
        <w:rPr>
          <w:rFonts w:ascii="Garamond" w:hAnsi="Garamond" w:cs="David" w:hint="cs"/>
          <w:rtl/>
        </w:rPr>
        <w:t xml:space="preserve">, בעיקרה, </w:t>
      </w:r>
      <w:r>
        <w:rPr>
          <w:rFonts w:ascii="Garamond" w:hAnsi="Garamond" w:cs="David" w:hint="cs"/>
          <w:rtl/>
        </w:rPr>
        <w:t xml:space="preserve">באמצעות תחיקת </w:t>
      </w:r>
      <w:r w:rsidR="00595689">
        <w:rPr>
          <w:rFonts w:ascii="Garamond" w:hAnsi="Garamond" w:cs="David" w:hint="cs"/>
          <w:rtl/>
        </w:rPr>
        <w:t>ה</w:t>
      </w:r>
      <w:r>
        <w:rPr>
          <w:rFonts w:ascii="Garamond" w:hAnsi="Garamond" w:cs="David" w:hint="cs"/>
          <w:rtl/>
        </w:rPr>
        <w:t xml:space="preserve">ביטחון </w:t>
      </w:r>
      <w:r w:rsidR="00010022">
        <w:rPr>
          <w:rFonts w:ascii="Garamond" w:hAnsi="Garamond" w:cs="David" w:hint="cs"/>
          <w:rtl/>
        </w:rPr>
        <w:t xml:space="preserve">של </w:t>
      </w:r>
      <w:r>
        <w:rPr>
          <w:rFonts w:ascii="Garamond" w:hAnsi="Garamond" w:cs="David" w:hint="cs"/>
          <w:rtl/>
        </w:rPr>
        <w:t>המפקד הצבאי של השטח</w:t>
      </w:r>
      <w:r w:rsidR="004C755F">
        <w:rPr>
          <w:rFonts w:ascii="Garamond" w:hAnsi="Garamond" w:cs="David" w:hint="cs"/>
          <w:rtl/>
        </w:rPr>
        <w:t xml:space="preserve"> (בכפוף להוראות תקנה 43 האמורה)</w:t>
      </w:r>
      <w:r>
        <w:rPr>
          <w:rFonts w:ascii="Garamond" w:hAnsi="Garamond" w:cs="David" w:hint="cs"/>
          <w:rtl/>
        </w:rPr>
        <w:t xml:space="preserve">. </w:t>
      </w:r>
      <w:r w:rsidR="00F01CD9">
        <w:rPr>
          <w:rFonts w:ascii="Garamond" w:hAnsi="Garamond" w:cs="David" w:hint="cs"/>
          <w:rtl/>
        </w:rPr>
        <w:t>גם ב</w:t>
      </w:r>
      <w:r w:rsidR="00F01CD9" w:rsidRPr="00DC47F6">
        <w:rPr>
          <w:rFonts w:ascii="Garamond" w:hAnsi="Garamond" w:cs="David"/>
          <w:rtl/>
        </w:rPr>
        <w:t xml:space="preserve">מקרים שבהם המדינה החילה באופן מפורש חקיקה של הכנסת בשטחי </w:t>
      </w:r>
      <w:r w:rsidR="00F01CD9">
        <w:rPr>
          <w:rFonts w:ascii="Garamond" w:hAnsi="Garamond" w:cs="David" w:hint="cs"/>
          <w:rtl/>
        </w:rPr>
        <w:t>יהודה ושומרון</w:t>
      </w:r>
      <w:r w:rsidR="00F01CD9" w:rsidRPr="00DC47F6">
        <w:rPr>
          <w:rFonts w:ascii="Garamond" w:hAnsi="Garamond" w:cs="David"/>
          <w:rtl/>
        </w:rPr>
        <w:t>, בדרך</w:t>
      </w:r>
      <w:r w:rsidR="00F01CD9">
        <w:rPr>
          <w:rFonts w:ascii="Garamond" w:hAnsi="Garamond" w:cs="David" w:hint="cs"/>
          <w:rtl/>
        </w:rPr>
        <w:t xml:space="preserve"> </w:t>
      </w:r>
      <w:r w:rsidR="00F01CD9" w:rsidRPr="00DC47F6">
        <w:rPr>
          <w:rFonts w:ascii="Garamond" w:hAnsi="Garamond" w:cs="David"/>
          <w:rtl/>
        </w:rPr>
        <w:t xml:space="preserve">כלל, חקיקה זו הייתה חקיקה </w:t>
      </w:r>
      <w:r w:rsidR="00F01CD9">
        <w:rPr>
          <w:rFonts w:ascii="Garamond" w:hAnsi="Garamond" w:cs="David" w:hint="cs"/>
          <w:rtl/>
        </w:rPr>
        <w:t xml:space="preserve">בעלת אופי </w:t>
      </w:r>
      <w:r w:rsidR="00F01CD9" w:rsidRPr="00DC47F6">
        <w:rPr>
          <w:rFonts w:ascii="Garamond" w:hAnsi="Garamond" w:cs="David"/>
          <w:rtl/>
        </w:rPr>
        <w:t>פרסונ</w:t>
      </w:r>
      <w:r w:rsidR="00F01CD9">
        <w:rPr>
          <w:rFonts w:ascii="Garamond" w:hAnsi="Garamond" w:cs="David" w:hint="cs"/>
          <w:rtl/>
        </w:rPr>
        <w:t>א</w:t>
      </w:r>
      <w:r w:rsidR="00F01CD9" w:rsidRPr="00DC47F6">
        <w:rPr>
          <w:rFonts w:ascii="Garamond" w:hAnsi="Garamond" w:cs="David"/>
          <w:rtl/>
        </w:rPr>
        <w:t xml:space="preserve">לי </w:t>
      </w:r>
      <w:r w:rsidR="00F01CD9">
        <w:rPr>
          <w:rFonts w:ascii="Garamond" w:hAnsi="Garamond" w:cs="David" w:hint="cs"/>
          <w:rtl/>
        </w:rPr>
        <w:t xml:space="preserve">(קרי: חקיקה שחלה רק על אזרחי מדינת ישראל שמתגוררים ביהודה ושומרון) </w:t>
      </w:r>
      <w:r w:rsidR="00F01CD9" w:rsidRPr="00DC47F6">
        <w:rPr>
          <w:rFonts w:ascii="Garamond" w:hAnsi="Garamond" w:cs="David"/>
          <w:rtl/>
        </w:rPr>
        <w:t xml:space="preserve">או כזו שעסקה ביחסי הגומלין עם האזור </w:t>
      </w:r>
      <w:r w:rsidR="00F01CD9">
        <w:rPr>
          <w:rFonts w:ascii="Garamond" w:hAnsi="Garamond" w:cs="David" w:hint="cs"/>
          <w:rtl/>
        </w:rPr>
        <w:t xml:space="preserve">או הרשות הפלסטינית. </w:t>
      </w:r>
    </w:p>
    <w:p w:rsidR="00F01CD9" w:rsidRDefault="00F01CD9" w:rsidP="003F1D29">
      <w:pPr>
        <w:bidi/>
        <w:spacing w:after="120" w:line="360" w:lineRule="auto"/>
        <w:jc w:val="both"/>
        <w:rPr>
          <w:rFonts w:ascii="Garamond" w:hAnsi="Garamond" w:cs="David"/>
          <w:rtl/>
        </w:rPr>
      </w:pPr>
      <w:r>
        <w:rPr>
          <w:rFonts w:ascii="Garamond" w:hAnsi="Garamond" w:cs="David" w:hint="cs"/>
          <w:rtl/>
        </w:rPr>
        <w:t xml:space="preserve">היבט חריג בהצעת החוק, הוא העובדה שהכנסת מבקשת, לראשונה, לחוקק באופן ישיר חקיקה </w:t>
      </w:r>
      <w:r w:rsidR="005F4A0F">
        <w:rPr>
          <w:rFonts w:ascii="Garamond" w:hAnsi="Garamond" w:cs="David" w:hint="cs"/>
          <w:rtl/>
        </w:rPr>
        <w:t xml:space="preserve">בעלת אופי </w:t>
      </w:r>
      <w:r w:rsidRPr="00DC47F6">
        <w:rPr>
          <w:rFonts w:ascii="Garamond" w:hAnsi="Garamond" w:cs="David"/>
          <w:rtl/>
        </w:rPr>
        <w:t xml:space="preserve">טריטוריאלי </w:t>
      </w:r>
      <w:r>
        <w:rPr>
          <w:rFonts w:ascii="Garamond" w:hAnsi="Garamond" w:cs="David" w:hint="cs"/>
          <w:rtl/>
        </w:rPr>
        <w:t>ביהודה ושומרון.</w:t>
      </w:r>
      <w:r w:rsidR="002C085B">
        <w:rPr>
          <w:rFonts w:ascii="Garamond" w:hAnsi="Garamond" w:cs="David" w:hint="cs"/>
          <w:rtl/>
        </w:rPr>
        <w:t xml:space="preserve"> </w:t>
      </w:r>
      <w:r>
        <w:rPr>
          <w:rFonts w:ascii="Garamond" w:hAnsi="Garamond" w:cs="David" w:hint="cs"/>
          <w:rtl/>
        </w:rPr>
        <w:t xml:space="preserve">גם אם נכונה הטענה כי </w:t>
      </w:r>
      <w:r w:rsidR="00DF2AD4">
        <w:rPr>
          <w:rFonts w:ascii="Garamond" w:hAnsi="Garamond" w:cs="David" w:hint="cs"/>
          <w:rtl/>
        </w:rPr>
        <w:t xml:space="preserve">יש </w:t>
      </w:r>
      <w:r>
        <w:rPr>
          <w:rFonts w:ascii="Garamond" w:hAnsi="Garamond" w:cs="David" w:hint="cs"/>
          <w:rtl/>
        </w:rPr>
        <w:t xml:space="preserve">לכנסת את הסמכות לחוקק באופן ישיר על </w:t>
      </w:r>
      <w:r>
        <w:rPr>
          <w:rFonts w:ascii="Garamond" w:hAnsi="Garamond" w:cs="David" w:hint="cs"/>
          <w:rtl/>
        </w:rPr>
        <w:lastRenderedPageBreak/>
        <w:t>שטחי יהודה ושומרון,</w:t>
      </w:r>
      <w:r w:rsidR="005F4A0F">
        <w:rPr>
          <w:rFonts w:ascii="Garamond" w:hAnsi="Garamond" w:cs="David" w:hint="cs"/>
          <w:rtl/>
        </w:rPr>
        <w:t xml:space="preserve"> יש מקום לשקול את המש</w:t>
      </w:r>
      <w:r w:rsidR="002C085B">
        <w:rPr>
          <w:rFonts w:ascii="Garamond" w:hAnsi="Garamond" w:cs="David" w:hint="cs"/>
          <w:rtl/>
        </w:rPr>
        <w:t>מעויות שעלולות להיות לאקט מעין זה, ואת ההשלכות האפשריות מבחינת המשפט הבינלאומי.</w:t>
      </w:r>
      <w:r>
        <w:rPr>
          <w:rFonts w:ascii="Garamond" w:hAnsi="Garamond" w:cs="David" w:hint="cs"/>
          <w:rtl/>
        </w:rPr>
        <w:t xml:space="preserve"> </w:t>
      </w:r>
    </w:p>
    <w:p w:rsidR="00DF2AD4" w:rsidRDefault="00DF2AD4" w:rsidP="00AA7E22">
      <w:pPr>
        <w:bidi/>
        <w:spacing w:after="120" w:line="360" w:lineRule="auto"/>
        <w:jc w:val="both"/>
        <w:rPr>
          <w:rFonts w:ascii="Garamond" w:hAnsi="Garamond" w:cs="David"/>
          <w:rtl/>
        </w:rPr>
      </w:pPr>
    </w:p>
    <w:p w:rsidR="00DF19FC" w:rsidRDefault="00DF19FC" w:rsidP="00DF2AD4">
      <w:pPr>
        <w:bidi/>
        <w:spacing w:after="120" w:line="360" w:lineRule="auto"/>
        <w:jc w:val="both"/>
        <w:rPr>
          <w:rFonts w:ascii="Garamond" w:hAnsi="Garamond" w:cs="David"/>
          <w:rtl/>
        </w:rPr>
      </w:pPr>
      <w:r>
        <w:rPr>
          <w:rFonts w:ascii="Garamond" w:hAnsi="Garamond" w:cs="David" w:hint="cs"/>
          <w:rtl/>
        </w:rPr>
        <w:t xml:space="preserve">ניתן לבחון את ההסדר </w:t>
      </w:r>
      <w:r w:rsidR="00703315">
        <w:rPr>
          <w:rFonts w:ascii="Garamond" w:hAnsi="Garamond" w:cs="David" w:hint="cs"/>
          <w:rtl/>
        </w:rPr>
        <w:t>המוצע</w:t>
      </w:r>
      <w:r>
        <w:rPr>
          <w:rFonts w:ascii="Garamond" w:hAnsi="Garamond" w:cs="David" w:hint="cs"/>
          <w:rtl/>
        </w:rPr>
        <w:t>, תוך השוואה לשני סוגים של הסדרים</w:t>
      </w:r>
      <w:r w:rsidR="00203CE5">
        <w:rPr>
          <w:rFonts w:ascii="Garamond" w:hAnsi="Garamond" w:cs="David" w:hint="cs"/>
          <w:rtl/>
        </w:rPr>
        <w:t xml:space="preserve"> שנראה כי הצעת החוק שוא</w:t>
      </w:r>
      <w:r w:rsidR="005B614A">
        <w:rPr>
          <w:rFonts w:ascii="Garamond" w:hAnsi="Garamond" w:cs="David" w:hint="cs"/>
          <w:rtl/>
        </w:rPr>
        <w:t xml:space="preserve">בת מהם את </w:t>
      </w:r>
      <w:r w:rsidR="00B6567E">
        <w:rPr>
          <w:rFonts w:ascii="Garamond" w:hAnsi="Garamond" w:cs="David" w:hint="cs"/>
          <w:rtl/>
        </w:rPr>
        <w:t>הצידוקים העקרוניים העומדים בבסיסה</w:t>
      </w:r>
      <w:r w:rsidR="002A014D">
        <w:rPr>
          <w:rFonts w:ascii="Garamond" w:hAnsi="Garamond" w:cs="David" w:hint="cs"/>
          <w:rtl/>
        </w:rPr>
        <w:t xml:space="preserve"> (או לפחות כך עולה מהנימוקים שניתנו בוועדה להצדקת ההסדר המוצע)</w:t>
      </w:r>
      <w:r w:rsidR="00B6567E">
        <w:rPr>
          <w:rFonts w:ascii="Garamond" w:hAnsi="Garamond" w:cs="David" w:hint="cs"/>
          <w:rtl/>
        </w:rPr>
        <w:t xml:space="preserve">: ראשית, דיני הבנייה והנטיעה במקרקעי הזולת, שמאפשרים, בנסיבות מוגדרות, לרכוש באופן לא רצוני זכויות במקרקעי הזולת; ושנית, דיני ההפקעה שמקנים לריבון את הסמכות להפקיע מקרקעין המצויים בבעלות פרטית לצורכי ציבור. </w:t>
      </w:r>
    </w:p>
    <w:p w:rsidR="004F3409" w:rsidRPr="00C61076" w:rsidRDefault="004F3409" w:rsidP="00AA7E22">
      <w:pPr>
        <w:bidi/>
        <w:spacing w:after="120" w:line="360" w:lineRule="auto"/>
        <w:jc w:val="both"/>
        <w:rPr>
          <w:rFonts w:ascii="Garamond" w:hAnsi="Garamond" w:cs="David"/>
          <w:rtl/>
        </w:rPr>
      </w:pPr>
    </w:p>
    <w:p w:rsidR="005E5DA4" w:rsidRPr="00167D95" w:rsidRDefault="005E5DA4" w:rsidP="00832728">
      <w:pPr>
        <w:shd w:val="clear" w:color="auto" w:fill="808080" w:themeFill="background1" w:themeFillShade="80"/>
        <w:bidi/>
        <w:spacing w:after="120"/>
        <w:jc w:val="center"/>
        <w:rPr>
          <w:rFonts w:cs="David"/>
          <w:b/>
          <w:bCs/>
          <w:sz w:val="32"/>
          <w:szCs w:val="32"/>
          <w:rtl/>
        </w:rPr>
      </w:pPr>
      <w:r w:rsidRPr="00167D95">
        <w:rPr>
          <w:rFonts w:cs="David" w:hint="cs"/>
          <w:b/>
          <w:bCs/>
          <w:sz w:val="32"/>
          <w:szCs w:val="32"/>
          <w:rtl/>
        </w:rPr>
        <w:t xml:space="preserve">רכישת זכויות </w:t>
      </w:r>
      <w:r w:rsidR="00832728">
        <w:rPr>
          <w:rFonts w:cs="David" w:hint="cs"/>
          <w:b/>
          <w:bCs/>
          <w:sz w:val="32"/>
          <w:szCs w:val="32"/>
          <w:rtl/>
        </w:rPr>
        <w:t xml:space="preserve">לא רצונית </w:t>
      </w:r>
      <w:r w:rsidRPr="00167D95">
        <w:rPr>
          <w:rFonts w:cs="David" w:hint="cs"/>
          <w:b/>
          <w:bCs/>
          <w:sz w:val="32"/>
          <w:szCs w:val="32"/>
          <w:rtl/>
        </w:rPr>
        <w:t>במקרקעין של אחרים ביהודה ושומרון</w:t>
      </w:r>
    </w:p>
    <w:p w:rsidR="00CA6097" w:rsidRPr="002C47D8" w:rsidRDefault="00CA6097" w:rsidP="00F23A25">
      <w:pPr>
        <w:bidi/>
        <w:spacing w:after="120" w:line="360" w:lineRule="auto"/>
        <w:jc w:val="both"/>
        <w:rPr>
          <w:rFonts w:ascii="Garamond" w:hAnsi="Garamond" w:cs="David"/>
          <w:rtl/>
        </w:rPr>
      </w:pPr>
      <w:r w:rsidRPr="002C47D8">
        <w:rPr>
          <w:rFonts w:ascii="Garamond" w:hAnsi="Garamond" w:cs="David" w:hint="cs"/>
          <w:rtl/>
        </w:rPr>
        <w:t xml:space="preserve">הדין החל ביהודה ושומרון מורכב ממספר רבדים של חקיקה: חקיקה עותומנית, חקיקה מנדטורית, חקיקה ירדנית, ותחיקת הביטחון שהוציא </w:t>
      </w:r>
      <w:r w:rsidR="00641A70">
        <w:rPr>
          <w:rFonts w:ascii="Garamond" w:hAnsi="Garamond" w:cs="David" w:hint="cs"/>
          <w:rtl/>
        </w:rPr>
        <w:t>המפקד</w:t>
      </w:r>
      <w:r w:rsidRPr="002C47D8">
        <w:rPr>
          <w:rFonts w:ascii="Garamond" w:hAnsi="Garamond" w:cs="David" w:hint="cs"/>
          <w:rtl/>
        </w:rPr>
        <w:t xml:space="preserve"> הצבאי. במסגרת זו, אדם שפלש לקרקע שאינה שלו, </w:t>
      </w:r>
      <w:r>
        <w:rPr>
          <w:rFonts w:ascii="Garamond" w:hAnsi="Garamond" w:cs="David" w:hint="cs"/>
          <w:rtl/>
        </w:rPr>
        <w:t>עשוי ל</w:t>
      </w:r>
      <w:r w:rsidRPr="002C47D8">
        <w:rPr>
          <w:rFonts w:ascii="Garamond" w:hAnsi="Garamond" w:cs="David" w:hint="cs"/>
          <w:rtl/>
        </w:rPr>
        <w:t>רכוש</w:t>
      </w:r>
      <w:r w:rsidR="009F10FF">
        <w:rPr>
          <w:rFonts w:ascii="Garamond" w:hAnsi="Garamond" w:cs="David" w:hint="cs"/>
          <w:rtl/>
        </w:rPr>
        <w:t>, בתנאים מסוימים,</w:t>
      </w:r>
      <w:r w:rsidRPr="002C47D8">
        <w:rPr>
          <w:rFonts w:ascii="Garamond" w:hAnsi="Garamond" w:cs="David" w:hint="cs"/>
          <w:rtl/>
        </w:rPr>
        <w:t xml:space="preserve"> זכויות בקרקע</w:t>
      </w:r>
      <w:r>
        <w:rPr>
          <w:rFonts w:ascii="Garamond" w:hAnsi="Garamond" w:cs="David" w:hint="cs"/>
          <w:rtl/>
        </w:rPr>
        <w:t xml:space="preserve"> מכוח הדינים </w:t>
      </w:r>
      <w:r w:rsidR="001A4B15">
        <w:rPr>
          <w:rFonts w:ascii="Garamond" w:hAnsi="Garamond" w:cs="David" w:hint="cs"/>
          <w:rtl/>
        </w:rPr>
        <w:t xml:space="preserve">החלים באזור, </w:t>
      </w:r>
      <w:r w:rsidR="00C74C71">
        <w:rPr>
          <w:rFonts w:ascii="Garamond" w:hAnsi="Garamond" w:cs="David" w:hint="cs"/>
          <w:rtl/>
        </w:rPr>
        <w:t>כנגד רצונו של בעל הקרקע</w:t>
      </w:r>
      <w:r w:rsidRPr="002C47D8">
        <w:rPr>
          <w:rFonts w:ascii="Garamond" w:hAnsi="Garamond" w:cs="David" w:hint="cs"/>
          <w:rtl/>
        </w:rPr>
        <w:t xml:space="preserve">. חשוב להדגיש, כי אין צורך בפעולה מיוחדת של </w:t>
      </w:r>
      <w:r w:rsidR="00641A70">
        <w:rPr>
          <w:rFonts w:ascii="Garamond" w:hAnsi="Garamond" w:cs="David" w:hint="cs"/>
          <w:rtl/>
        </w:rPr>
        <w:t>המפקד</w:t>
      </w:r>
      <w:r w:rsidRPr="002C47D8">
        <w:rPr>
          <w:rFonts w:ascii="Garamond" w:hAnsi="Garamond" w:cs="David" w:hint="cs"/>
          <w:rtl/>
        </w:rPr>
        <w:t xml:space="preserve"> הצבאי או באקט חקיקתי כלשהו כדי 'להפעיל' דינים אלה, אלא הם פועלים, כבר היום, </w:t>
      </w:r>
      <w:r w:rsidR="00F23A25">
        <w:rPr>
          <w:rFonts w:ascii="Garamond" w:hAnsi="Garamond" w:cs="David" w:hint="cs"/>
          <w:rtl/>
        </w:rPr>
        <w:t xml:space="preserve">כחלק </w:t>
      </w:r>
      <w:r w:rsidRPr="002C47D8">
        <w:rPr>
          <w:rFonts w:ascii="Garamond" w:hAnsi="Garamond" w:cs="David" w:hint="cs"/>
          <w:rtl/>
        </w:rPr>
        <w:t xml:space="preserve">הדינים החלים בשטח. </w:t>
      </w:r>
    </w:p>
    <w:p w:rsidR="00CA6097" w:rsidRPr="002C47D8" w:rsidRDefault="00CA6097" w:rsidP="00B73A62">
      <w:pPr>
        <w:bidi/>
        <w:spacing w:after="120" w:line="360" w:lineRule="auto"/>
        <w:jc w:val="both"/>
        <w:rPr>
          <w:rFonts w:ascii="Garamond" w:hAnsi="Garamond" w:cs="David"/>
          <w:rtl/>
        </w:rPr>
      </w:pPr>
      <w:r w:rsidRPr="002C47D8">
        <w:rPr>
          <w:rFonts w:ascii="Garamond" w:hAnsi="Garamond" w:cs="David" w:hint="cs"/>
          <w:rtl/>
        </w:rPr>
        <w:t xml:space="preserve">לפי הדינים החלים כיום </w:t>
      </w:r>
      <w:r w:rsidRPr="002F3140">
        <w:rPr>
          <w:rFonts w:ascii="Garamond" w:hAnsi="Garamond" w:cs="David" w:hint="cs"/>
          <w:u w:val="single"/>
          <w:rtl/>
        </w:rPr>
        <w:t>ביהודה ושומרון</w:t>
      </w:r>
      <w:r w:rsidRPr="002C47D8">
        <w:rPr>
          <w:rFonts w:ascii="Garamond" w:hAnsi="Garamond" w:cs="David" w:hint="cs"/>
          <w:rtl/>
        </w:rPr>
        <w:t>, אם אדם בונה על קרקע של אחר, הוא נדרש</w:t>
      </w:r>
      <w:r w:rsidR="001E01CC">
        <w:rPr>
          <w:rFonts w:ascii="Garamond" w:hAnsi="Garamond" w:cs="David" w:hint="cs"/>
          <w:rtl/>
        </w:rPr>
        <w:t xml:space="preserve"> להחזיר את הקרקע לבעליה</w:t>
      </w:r>
      <w:r w:rsidRPr="002C47D8">
        <w:rPr>
          <w:rFonts w:ascii="Garamond" w:hAnsi="Garamond" w:cs="David" w:hint="cs"/>
          <w:rtl/>
        </w:rPr>
        <w:t xml:space="preserve"> </w:t>
      </w:r>
      <w:r w:rsidR="001E01CC">
        <w:rPr>
          <w:rFonts w:ascii="Garamond" w:hAnsi="Garamond" w:cs="David" w:hint="cs"/>
          <w:rtl/>
        </w:rPr>
        <w:t xml:space="preserve">וכן </w:t>
      </w:r>
      <w:r w:rsidRPr="002C47D8">
        <w:rPr>
          <w:rFonts w:ascii="Garamond" w:hAnsi="Garamond" w:cs="David" w:hint="cs"/>
          <w:rtl/>
        </w:rPr>
        <w:t>לסלק את מה שבנה</w:t>
      </w:r>
      <w:r w:rsidR="001E01CC">
        <w:rPr>
          <w:rFonts w:ascii="Garamond" w:hAnsi="Garamond" w:cs="David" w:hint="cs"/>
          <w:rtl/>
        </w:rPr>
        <w:t>.</w:t>
      </w:r>
      <w:r w:rsidRPr="002C47D8">
        <w:rPr>
          <w:rFonts w:ascii="Garamond" w:hAnsi="Garamond" w:cs="David" w:hint="cs"/>
          <w:rtl/>
        </w:rPr>
        <w:t xml:space="preserve"> </w:t>
      </w:r>
      <w:r w:rsidR="001E01CC">
        <w:rPr>
          <w:rFonts w:ascii="Garamond" w:hAnsi="Garamond" w:cs="David" w:hint="cs"/>
          <w:rtl/>
        </w:rPr>
        <w:t xml:space="preserve">ואולם, </w:t>
      </w:r>
      <w:r w:rsidR="001E01CC" w:rsidRPr="002C47D8">
        <w:rPr>
          <w:rFonts w:ascii="Garamond" w:hAnsi="Garamond" w:cs="David" w:hint="cs"/>
          <w:rtl/>
        </w:rPr>
        <w:t>אם עלול להיגרם נזק לקרקע כתוצאה מהסילוק</w:t>
      </w:r>
      <w:r w:rsidR="001E01CC">
        <w:rPr>
          <w:rFonts w:ascii="Garamond" w:hAnsi="Garamond" w:cs="David" w:hint="cs"/>
          <w:rtl/>
        </w:rPr>
        <w:t>,</w:t>
      </w:r>
      <w:r w:rsidR="001E01CC" w:rsidRPr="002C47D8" w:rsidDel="001E01CC">
        <w:rPr>
          <w:rFonts w:ascii="Garamond" w:hAnsi="Garamond" w:cs="David" w:hint="cs"/>
          <w:rtl/>
        </w:rPr>
        <w:t xml:space="preserve"> </w:t>
      </w:r>
      <w:r w:rsidRPr="002C47D8">
        <w:rPr>
          <w:rFonts w:ascii="Garamond" w:hAnsi="Garamond" w:cs="David" w:hint="cs"/>
          <w:rtl/>
        </w:rPr>
        <w:t>בעל הקרקע יכול לשלם לבונה את שווי הבנייה ולהשאיר אותה</w:t>
      </w:r>
      <w:r w:rsidRPr="002C47D8">
        <w:rPr>
          <w:rStyle w:val="aa"/>
          <w:rFonts w:ascii="Garamond" w:hAnsi="Garamond" w:cs="David"/>
          <w:rtl/>
        </w:rPr>
        <w:footnoteReference w:id="11"/>
      </w:r>
      <w:r w:rsidRPr="002C47D8">
        <w:rPr>
          <w:rFonts w:ascii="Garamond" w:hAnsi="Garamond" w:cs="David" w:hint="cs"/>
          <w:rtl/>
        </w:rPr>
        <w:t xml:space="preserve">. ואולם, במקרים שבהם אדם </w:t>
      </w:r>
      <w:r w:rsidRPr="002C47D8">
        <w:rPr>
          <w:rFonts w:ascii="Garamond" w:hAnsi="Garamond" w:cs="David" w:hint="cs"/>
          <w:b/>
          <w:bCs/>
          <w:rtl/>
        </w:rPr>
        <w:t xml:space="preserve">בנה מתוך מחשבה שיש לו זכות בקרקע </w:t>
      </w:r>
      <w:r w:rsidRPr="002C47D8">
        <w:rPr>
          <w:rFonts w:ascii="Garamond" w:hAnsi="Garamond" w:cs="David" w:hint="cs"/>
          <w:rtl/>
        </w:rPr>
        <w:t xml:space="preserve">(אם מדובר בקרקע עירונית) </w:t>
      </w:r>
      <w:r w:rsidRPr="002C47D8">
        <w:rPr>
          <w:rFonts w:ascii="Garamond" w:hAnsi="Garamond" w:cs="David" w:hint="cs"/>
          <w:b/>
          <w:bCs/>
          <w:rtl/>
        </w:rPr>
        <w:t xml:space="preserve">או על פי שטר רישום </w:t>
      </w:r>
      <w:r w:rsidRPr="002C47D8">
        <w:rPr>
          <w:rFonts w:ascii="Garamond" w:hAnsi="Garamond" w:cs="David" w:hint="cs"/>
          <w:rtl/>
        </w:rPr>
        <w:t>('קושאן') (אם מדובר בקרקע חקלאית) ו</w:t>
      </w:r>
      <w:r w:rsidRPr="002C47D8">
        <w:rPr>
          <w:rFonts w:ascii="Garamond" w:hAnsi="Garamond" w:cs="David" w:hint="cs"/>
          <w:b/>
          <w:bCs/>
          <w:rtl/>
        </w:rPr>
        <w:t>שווי המבנה עולה על שווי הקרקע</w:t>
      </w:r>
      <w:r w:rsidRPr="002C47D8">
        <w:rPr>
          <w:rFonts w:ascii="Garamond" w:hAnsi="Garamond" w:cs="David" w:hint="cs"/>
          <w:rtl/>
        </w:rPr>
        <w:t>, הבונה יכול לשלם לבעל הקרקע את שווי הקרקע ולרכוש אותה</w:t>
      </w:r>
      <w:r w:rsidRPr="002C47D8">
        <w:rPr>
          <w:rStyle w:val="aa"/>
          <w:rFonts w:ascii="Garamond" w:hAnsi="Garamond" w:cs="David"/>
          <w:rtl/>
        </w:rPr>
        <w:footnoteReference w:id="12"/>
      </w:r>
      <w:r w:rsidRPr="002C47D8">
        <w:rPr>
          <w:rFonts w:ascii="Garamond" w:hAnsi="Garamond" w:cs="David" w:hint="cs"/>
          <w:rtl/>
        </w:rPr>
        <w:t xml:space="preserve">. </w:t>
      </w:r>
    </w:p>
    <w:p w:rsidR="00CA6097" w:rsidRPr="002C47D8" w:rsidRDefault="00CA6097" w:rsidP="00B73A62">
      <w:pPr>
        <w:bidi/>
        <w:spacing w:after="120" w:line="360" w:lineRule="auto"/>
        <w:jc w:val="both"/>
        <w:rPr>
          <w:rFonts w:ascii="Garamond" w:hAnsi="Garamond" w:cs="David"/>
          <w:rtl/>
        </w:rPr>
      </w:pPr>
      <w:r w:rsidRPr="002C47D8">
        <w:rPr>
          <w:rFonts w:ascii="Garamond" w:hAnsi="Garamond" w:cs="David" w:hint="cs"/>
          <w:rtl/>
        </w:rPr>
        <w:t xml:space="preserve">הסדרים מעט שונים חלים בישראל. לפי </w:t>
      </w:r>
      <w:r w:rsidRPr="002F3140">
        <w:rPr>
          <w:rFonts w:ascii="Garamond" w:hAnsi="Garamond" w:cs="David" w:hint="cs"/>
          <w:u w:val="single"/>
          <w:rtl/>
        </w:rPr>
        <w:t>הדין הישראלי</w:t>
      </w:r>
      <w:r w:rsidRPr="002C47D8">
        <w:rPr>
          <w:rFonts w:ascii="Garamond" w:hAnsi="Garamond" w:cs="David" w:hint="cs"/>
          <w:rtl/>
        </w:rPr>
        <w:t xml:space="preserve">, </w:t>
      </w:r>
      <w:r w:rsidR="006B1670">
        <w:rPr>
          <w:rFonts w:ascii="Garamond" w:hAnsi="Garamond" w:cs="David" w:hint="cs"/>
          <w:rtl/>
        </w:rPr>
        <w:t>ב</w:t>
      </w:r>
      <w:r w:rsidRPr="002C47D8">
        <w:rPr>
          <w:rFonts w:ascii="Garamond" w:hAnsi="Garamond" w:cs="David" w:hint="cs"/>
          <w:rtl/>
        </w:rPr>
        <w:t xml:space="preserve">מקרקעין </w:t>
      </w:r>
      <w:r w:rsidRPr="002D32F9">
        <w:rPr>
          <w:rFonts w:ascii="Garamond" w:hAnsi="Garamond" w:cs="David" w:hint="cs"/>
          <w:b/>
          <w:bCs/>
          <w:rtl/>
        </w:rPr>
        <w:t>מוסדרים</w:t>
      </w:r>
      <w:r w:rsidRPr="002C47D8">
        <w:rPr>
          <w:rFonts w:ascii="Garamond" w:hAnsi="Garamond" w:cs="David" w:hint="cs"/>
          <w:rtl/>
        </w:rPr>
        <w:t xml:space="preserve"> </w:t>
      </w:r>
      <w:r w:rsidR="006B1670" w:rsidRPr="002C47D8">
        <w:rPr>
          <w:rFonts w:ascii="Garamond" w:hAnsi="Garamond" w:cs="David" w:hint="cs"/>
          <w:rtl/>
        </w:rPr>
        <w:t>(כ-96% מהמקרקעין בישראל)</w:t>
      </w:r>
      <w:r w:rsidR="006B1670">
        <w:rPr>
          <w:rFonts w:ascii="Garamond" w:hAnsi="Garamond" w:cs="David" w:hint="cs"/>
          <w:rtl/>
        </w:rPr>
        <w:t xml:space="preserve"> </w:t>
      </w:r>
      <w:r w:rsidRPr="002C47D8">
        <w:rPr>
          <w:rFonts w:ascii="Garamond" w:hAnsi="Garamond" w:cs="David"/>
          <w:rtl/>
        </w:rPr>
        <w:t>–</w:t>
      </w:r>
      <w:r w:rsidRPr="002C47D8">
        <w:rPr>
          <w:rFonts w:ascii="Garamond" w:hAnsi="Garamond" w:cs="David" w:hint="cs"/>
          <w:rtl/>
        </w:rPr>
        <w:t xml:space="preserve"> אם אדם בונה על קרקע של אחר, בעל הקרקע רשאי לבחור אם להשאיר את המחובר ולשלם לבונה את שווי הבניה או לדרוש מהבונה לסלק את הבניין</w:t>
      </w:r>
      <w:r w:rsidRPr="002C47D8">
        <w:rPr>
          <w:rStyle w:val="aa"/>
          <w:rFonts w:ascii="Garamond" w:hAnsi="Garamond" w:cs="David"/>
          <w:rtl/>
        </w:rPr>
        <w:footnoteReference w:id="13"/>
      </w:r>
      <w:r w:rsidRPr="002C47D8">
        <w:rPr>
          <w:rFonts w:ascii="Garamond" w:hAnsi="Garamond" w:cs="David" w:hint="cs"/>
          <w:rtl/>
        </w:rPr>
        <w:t xml:space="preserve">. לעומת זאת, במקרקעין </w:t>
      </w:r>
      <w:r w:rsidRPr="002D32F9">
        <w:rPr>
          <w:rFonts w:ascii="Garamond" w:hAnsi="Garamond" w:cs="David" w:hint="cs"/>
          <w:b/>
          <w:bCs/>
          <w:rtl/>
        </w:rPr>
        <w:t>שאינם</w:t>
      </w:r>
      <w:r w:rsidRPr="002D32F9">
        <w:rPr>
          <w:rFonts w:ascii="Garamond" w:hAnsi="Garamond" w:cs="David"/>
          <w:b/>
          <w:bCs/>
          <w:rtl/>
        </w:rPr>
        <w:t xml:space="preserve"> </w:t>
      </w:r>
      <w:r w:rsidRPr="002D32F9">
        <w:rPr>
          <w:rFonts w:ascii="Garamond" w:hAnsi="Garamond" w:cs="David" w:hint="cs"/>
          <w:b/>
          <w:bCs/>
          <w:rtl/>
        </w:rPr>
        <w:t>מוסדרים</w:t>
      </w:r>
      <w:r w:rsidRPr="002C47D8">
        <w:rPr>
          <w:rFonts w:ascii="Garamond" w:hAnsi="Garamond" w:cs="David" w:hint="cs"/>
          <w:rtl/>
        </w:rPr>
        <w:t xml:space="preserve"> </w:t>
      </w:r>
      <w:r w:rsidR="006B1670" w:rsidRPr="002C47D8">
        <w:rPr>
          <w:rFonts w:ascii="Garamond" w:hAnsi="Garamond" w:cs="David" w:hint="cs"/>
          <w:rtl/>
        </w:rPr>
        <w:t>(כ-4% מהמקרקעין בישראל)</w:t>
      </w:r>
      <w:r w:rsidR="006B1670">
        <w:rPr>
          <w:rFonts w:ascii="Garamond" w:hAnsi="Garamond" w:cs="David" w:hint="cs"/>
          <w:rtl/>
        </w:rPr>
        <w:t xml:space="preserve"> </w:t>
      </w:r>
      <w:r w:rsidRPr="002C47D8">
        <w:rPr>
          <w:rFonts w:ascii="Garamond" w:hAnsi="Garamond" w:cs="David"/>
          <w:rtl/>
        </w:rPr>
        <w:t>–</w:t>
      </w:r>
      <w:r w:rsidRPr="002C47D8">
        <w:rPr>
          <w:rFonts w:ascii="Garamond" w:hAnsi="Garamond" w:cs="David" w:hint="cs"/>
          <w:rtl/>
        </w:rPr>
        <w:t xml:space="preserve"> אם אדם בונה על קרקע של אחר </w:t>
      </w:r>
      <w:r w:rsidRPr="002C47D8">
        <w:rPr>
          <w:rFonts w:ascii="Garamond" w:hAnsi="Garamond" w:cs="David" w:hint="cs"/>
          <w:b/>
          <w:bCs/>
          <w:rtl/>
        </w:rPr>
        <w:t>מתוך מחשבה בתום לב שהוא בעל הקרקע</w:t>
      </w:r>
      <w:r w:rsidRPr="002C47D8">
        <w:rPr>
          <w:rFonts w:ascii="Garamond" w:hAnsi="Garamond" w:cs="David" w:hint="cs"/>
          <w:rtl/>
        </w:rPr>
        <w:t xml:space="preserve">, </w:t>
      </w:r>
      <w:r w:rsidRPr="002C47D8">
        <w:rPr>
          <w:rFonts w:ascii="Garamond" w:hAnsi="Garamond" w:cs="David" w:hint="cs"/>
          <w:b/>
          <w:bCs/>
          <w:rtl/>
        </w:rPr>
        <w:t>ושווי ההשקעה של הבונה עולה על שווי הקרקע</w:t>
      </w:r>
      <w:r w:rsidRPr="002C47D8">
        <w:rPr>
          <w:rFonts w:ascii="Garamond" w:hAnsi="Garamond" w:cs="David" w:hint="cs"/>
          <w:rtl/>
        </w:rPr>
        <w:t>, הבונה יכול לשלם לבעל הקרקע את שווי הקרקע ולרכוש אותה, אם אין בכך כדי לגרום לבעל המקרקעין נזק חמור שאין בתשלום שווים כדי לפצותו עליו</w:t>
      </w:r>
      <w:r w:rsidRPr="002C47D8">
        <w:rPr>
          <w:rStyle w:val="aa"/>
          <w:rFonts w:ascii="Garamond" w:hAnsi="Garamond" w:cs="David"/>
          <w:rtl/>
        </w:rPr>
        <w:footnoteReference w:id="14"/>
      </w:r>
      <w:r w:rsidRPr="002C47D8">
        <w:rPr>
          <w:rFonts w:ascii="Garamond" w:hAnsi="Garamond" w:cs="David" w:hint="cs"/>
          <w:rtl/>
        </w:rPr>
        <w:t>.</w:t>
      </w:r>
    </w:p>
    <w:p w:rsidR="00CA6097" w:rsidRPr="002C47D8" w:rsidRDefault="00CA6097" w:rsidP="006B404D">
      <w:pPr>
        <w:bidi/>
        <w:spacing w:after="120" w:line="360" w:lineRule="auto"/>
        <w:jc w:val="both"/>
        <w:rPr>
          <w:rFonts w:ascii="Garamond" w:hAnsi="Garamond" w:cs="David"/>
          <w:rtl/>
        </w:rPr>
      </w:pPr>
      <w:r>
        <w:rPr>
          <w:rFonts w:ascii="Garamond" w:hAnsi="Garamond" w:cs="David" w:hint="cs"/>
          <w:rtl/>
        </w:rPr>
        <w:lastRenderedPageBreak/>
        <w:t>השוואת ההסדרים הנ"ל ל</w:t>
      </w:r>
      <w:r w:rsidR="00B444B4">
        <w:rPr>
          <w:rFonts w:ascii="Garamond" w:hAnsi="Garamond" w:cs="David" w:hint="cs"/>
          <w:rtl/>
        </w:rPr>
        <w:t>הסדרים שב</w:t>
      </w:r>
      <w:r>
        <w:rPr>
          <w:rFonts w:ascii="Garamond" w:hAnsi="Garamond" w:cs="David" w:hint="cs"/>
          <w:rtl/>
        </w:rPr>
        <w:t xml:space="preserve">הצעת החוק </w:t>
      </w:r>
      <w:r w:rsidR="00A66BC0">
        <w:rPr>
          <w:rFonts w:ascii="Garamond" w:hAnsi="Garamond" w:cs="David" w:hint="cs"/>
          <w:rtl/>
        </w:rPr>
        <w:t>מעלה</w:t>
      </w:r>
      <w:r>
        <w:rPr>
          <w:rFonts w:ascii="Garamond" w:hAnsi="Garamond" w:cs="David" w:hint="cs"/>
          <w:rtl/>
        </w:rPr>
        <w:t xml:space="preserve">, כי </w:t>
      </w:r>
      <w:r w:rsidRPr="002C47D8">
        <w:rPr>
          <w:rFonts w:ascii="Garamond" w:hAnsi="Garamond" w:cs="David" w:hint="cs"/>
          <w:rtl/>
        </w:rPr>
        <w:t xml:space="preserve">התנאים שנקבעו בהצעת החוק שונים באופן משמעותי מאלה </w:t>
      </w:r>
      <w:r w:rsidR="00A66BC0">
        <w:rPr>
          <w:rFonts w:ascii="Garamond" w:hAnsi="Garamond" w:cs="David" w:hint="cs"/>
          <w:rtl/>
        </w:rPr>
        <w:t xml:space="preserve">שבדין </w:t>
      </w:r>
      <w:r w:rsidRPr="002C47D8">
        <w:rPr>
          <w:rFonts w:ascii="Garamond" w:hAnsi="Garamond" w:cs="David" w:hint="cs"/>
          <w:rtl/>
        </w:rPr>
        <w:t>הקיים</w:t>
      </w:r>
      <w:r w:rsidR="00426BBE">
        <w:rPr>
          <w:rFonts w:ascii="Garamond" w:hAnsi="Garamond" w:cs="David" w:hint="cs"/>
          <w:rtl/>
        </w:rPr>
        <w:t xml:space="preserve"> ביהודה ושומרון </w:t>
      </w:r>
      <w:r w:rsidR="00A66BC0">
        <w:rPr>
          <w:rFonts w:ascii="Garamond" w:hAnsi="Garamond" w:cs="David" w:hint="cs"/>
          <w:rtl/>
        </w:rPr>
        <w:t>ו</w:t>
      </w:r>
      <w:r w:rsidR="00426BBE">
        <w:rPr>
          <w:rFonts w:ascii="Garamond" w:hAnsi="Garamond" w:cs="David" w:hint="cs"/>
          <w:rtl/>
        </w:rPr>
        <w:t>בדין הישראלי</w:t>
      </w:r>
      <w:r w:rsidRPr="002C47D8">
        <w:rPr>
          <w:rFonts w:ascii="Garamond" w:hAnsi="Garamond" w:cs="David" w:hint="cs"/>
          <w:rtl/>
        </w:rPr>
        <w:t xml:space="preserve"> לגבי בנייה ונטיעה במקרקעי הזולת: </w:t>
      </w:r>
    </w:p>
    <w:p w:rsidR="004A74D5" w:rsidRDefault="00CC245A" w:rsidP="00941082">
      <w:pPr>
        <w:pStyle w:val="a3"/>
        <w:numPr>
          <w:ilvl w:val="0"/>
          <w:numId w:val="20"/>
        </w:numPr>
        <w:bidi/>
        <w:spacing w:after="120" w:line="360" w:lineRule="auto"/>
        <w:jc w:val="both"/>
        <w:rPr>
          <w:rFonts w:ascii="Garamond" w:hAnsi="Garamond" w:cs="David"/>
        </w:rPr>
      </w:pPr>
      <w:r w:rsidRPr="00D92A7D">
        <w:rPr>
          <w:rFonts w:ascii="Garamond" w:hAnsi="Garamond" w:cs="David" w:hint="cs"/>
          <w:u w:val="single"/>
          <w:rtl/>
        </w:rPr>
        <w:t>אין דרישה שהבונה יסבור שהוא בעל הקרקע</w:t>
      </w:r>
      <w:r w:rsidR="00683F05" w:rsidRPr="002C47D8">
        <w:rPr>
          <w:rFonts w:ascii="Garamond" w:hAnsi="Garamond" w:cs="David" w:hint="cs"/>
          <w:rtl/>
        </w:rPr>
        <w:t xml:space="preserve">: בשונה מהדין הקיים ולפיו נדרש כי הבונה </w:t>
      </w:r>
      <w:r w:rsidR="00B31632" w:rsidRPr="002C47D8">
        <w:rPr>
          <w:rFonts w:ascii="Garamond" w:hAnsi="Garamond" w:cs="David" w:hint="cs"/>
          <w:rtl/>
        </w:rPr>
        <w:t xml:space="preserve">יסבור בתום לב כי הוא בעל הקרקע, לפי הצעת החוק </w:t>
      </w:r>
      <w:r w:rsidR="00426BBE">
        <w:rPr>
          <w:rFonts w:ascii="Garamond" w:hAnsi="Garamond" w:cs="David" w:hint="cs"/>
          <w:rtl/>
        </w:rPr>
        <w:t>אין דרישה ש</w:t>
      </w:r>
      <w:r w:rsidR="00B31632" w:rsidRPr="002C47D8">
        <w:rPr>
          <w:rFonts w:ascii="Garamond" w:hAnsi="Garamond" w:cs="David" w:hint="cs"/>
          <w:rtl/>
        </w:rPr>
        <w:t>הבנייה נעשתה מתוך מחשבה שהבונה הוא בעל הקרקע.</w:t>
      </w:r>
      <w:r w:rsidR="004A357B">
        <w:rPr>
          <w:rFonts w:ascii="Garamond" w:hAnsi="Garamond" w:cs="David" w:hint="cs"/>
          <w:rtl/>
        </w:rPr>
        <w:t xml:space="preserve"> יש דרישה חלופית לתום לב </w:t>
      </w:r>
      <w:r w:rsidR="004A357B" w:rsidRPr="00D308C7">
        <w:rPr>
          <w:rFonts w:ascii="Garamond" w:hAnsi="Garamond" w:cs="David" w:hint="cs"/>
          <w:u w:val="single"/>
          <w:rtl/>
        </w:rPr>
        <w:t>או</w:t>
      </w:r>
      <w:r w:rsidR="004A357B">
        <w:rPr>
          <w:rFonts w:ascii="Garamond" w:hAnsi="Garamond" w:cs="David" w:hint="cs"/>
          <w:rtl/>
        </w:rPr>
        <w:t xml:space="preserve"> </w:t>
      </w:r>
      <w:r w:rsidR="00D308C7">
        <w:rPr>
          <w:rFonts w:ascii="Garamond" w:hAnsi="Garamond" w:cs="David" w:hint="cs"/>
          <w:rtl/>
        </w:rPr>
        <w:t>ל</w:t>
      </w:r>
      <w:r w:rsidR="004A357B">
        <w:rPr>
          <w:rFonts w:ascii="Garamond" w:hAnsi="Garamond" w:cs="David" w:hint="cs"/>
          <w:rtl/>
        </w:rPr>
        <w:t>קבלת סיוע מן המדינה בהקמת היישוב.</w:t>
      </w:r>
    </w:p>
    <w:p w:rsidR="004A74D5" w:rsidRPr="002C47D8" w:rsidRDefault="00CC245A" w:rsidP="00B73A62">
      <w:pPr>
        <w:pStyle w:val="a3"/>
        <w:numPr>
          <w:ilvl w:val="0"/>
          <w:numId w:val="20"/>
        </w:numPr>
        <w:bidi/>
        <w:spacing w:after="120" w:line="360" w:lineRule="auto"/>
        <w:jc w:val="both"/>
        <w:rPr>
          <w:rFonts w:ascii="Garamond" w:hAnsi="Garamond" w:cs="David"/>
        </w:rPr>
      </w:pPr>
      <w:r w:rsidRPr="00D92A7D">
        <w:rPr>
          <w:rFonts w:ascii="Garamond" w:hAnsi="Garamond" w:cs="David" w:hint="cs"/>
          <w:u w:val="single"/>
          <w:rtl/>
        </w:rPr>
        <w:t xml:space="preserve">אין דרישה ששווי המבנה יעלה על </w:t>
      </w:r>
      <w:r w:rsidR="00B31632" w:rsidRPr="00D92A7D">
        <w:rPr>
          <w:rFonts w:ascii="Garamond" w:hAnsi="Garamond" w:cs="David" w:hint="cs"/>
          <w:u w:val="single"/>
          <w:rtl/>
        </w:rPr>
        <w:t>שווי המקרקעין</w:t>
      </w:r>
      <w:r w:rsidR="00B31632" w:rsidRPr="002C47D8">
        <w:rPr>
          <w:rFonts w:ascii="Garamond" w:hAnsi="Garamond" w:cs="David" w:hint="cs"/>
          <w:rtl/>
        </w:rPr>
        <w:t xml:space="preserve">: בשונה מהדין הקיים לפיו יש צורך בהשוואה בין שווי המקרקעין לבין שווי המבנה, </w:t>
      </w:r>
      <w:r w:rsidR="00B31632" w:rsidRPr="005652F5">
        <w:rPr>
          <w:rFonts w:ascii="Garamond" w:hAnsi="Garamond" w:cs="David" w:hint="cs"/>
          <w:b/>
          <w:bCs/>
          <w:rtl/>
        </w:rPr>
        <w:t xml:space="preserve">הצעת החוק אינה </w:t>
      </w:r>
      <w:r w:rsidR="00F67EE9" w:rsidRPr="005652F5">
        <w:rPr>
          <w:rFonts w:ascii="Garamond" w:hAnsi="Garamond" w:cs="David" w:hint="cs"/>
          <w:b/>
          <w:bCs/>
          <w:rtl/>
        </w:rPr>
        <w:t>מתנה את תחולת ההסדר בכך ששווי המבנים עולה על ערך הקרקע</w:t>
      </w:r>
      <w:r w:rsidR="00882F91" w:rsidRPr="005652F5">
        <w:rPr>
          <w:rFonts w:ascii="Garamond" w:hAnsi="Garamond" w:cs="David" w:hint="cs"/>
          <w:b/>
          <w:bCs/>
          <w:rtl/>
        </w:rPr>
        <w:t>,</w:t>
      </w:r>
      <w:r w:rsidR="00F67EE9" w:rsidRPr="005652F5">
        <w:rPr>
          <w:rFonts w:ascii="Garamond" w:hAnsi="Garamond" w:cs="David" w:hint="cs"/>
          <w:b/>
          <w:bCs/>
          <w:rtl/>
        </w:rPr>
        <w:t xml:space="preserve"> אלא מניחה הנחה גורפת כי תנאי זה אכן מתקיים לגבי כל היישובים הישראלים שהצעת החוק תחול עליהם</w:t>
      </w:r>
      <w:r w:rsidR="00F67EE9" w:rsidRPr="002C47D8">
        <w:rPr>
          <w:rFonts w:ascii="Garamond" w:hAnsi="Garamond" w:cs="David" w:hint="cs"/>
          <w:rtl/>
        </w:rPr>
        <w:t xml:space="preserve">. ואולם, על פי ניסוחה הגורף של ההצעה </w:t>
      </w:r>
      <w:r w:rsidR="00E2241F" w:rsidRPr="002C47D8">
        <w:rPr>
          <w:rFonts w:ascii="Garamond" w:hAnsi="Garamond" w:cs="David" w:hint="cs"/>
          <w:rtl/>
        </w:rPr>
        <w:t xml:space="preserve">היא </w:t>
      </w:r>
      <w:r w:rsidR="00FB7475" w:rsidRPr="002C47D8">
        <w:rPr>
          <w:rFonts w:ascii="Garamond" w:hAnsi="Garamond" w:cs="David" w:hint="cs"/>
          <w:rtl/>
        </w:rPr>
        <w:t xml:space="preserve">תחול </w:t>
      </w:r>
      <w:r w:rsidR="00E2241F" w:rsidRPr="002C47D8">
        <w:rPr>
          <w:rFonts w:ascii="Garamond" w:hAnsi="Garamond" w:cs="David" w:hint="cs"/>
          <w:rtl/>
        </w:rPr>
        <w:t xml:space="preserve">גם במקרה שבו שווי המבנים נמוך מערך הקרקע.  </w:t>
      </w:r>
      <w:r w:rsidR="00B31632" w:rsidRPr="002C47D8">
        <w:rPr>
          <w:rFonts w:ascii="Garamond" w:hAnsi="Garamond" w:cs="David" w:hint="cs"/>
          <w:rtl/>
        </w:rPr>
        <w:t xml:space="preserve"> </w:t>
      </w:r>
    </w:p>
    <w:p w:rsidR="004A74D5" w:rsidRPr="002C47D8" w:rsidRDefault="00CC245A" w:rsidP="00B73A62">
      <w:pPr>
        <w:pStyle w:val="a3"/>
        <w:numPr>
          <w:ilvl w:val="0"/>
          <w:numId w:val="20"/>
        </w:numPr>
        <w:bidi/>
        <w:spacing w:after="120" w:line="360" w:lineRule="auto"/>
        <w:jc w:val="both"/>
        <w:rPr>
          <w:rFonts w:ascii="Garamond" w:hAnsi="Garamond" w:cs="David"/>
        </w:rPr>
      </w:pPr>
      <w:r w:rsidRPr="00D92A7D">
        <w:rPr>
          <w:rFonts w:ascii="Garamond" w:hAnsi="Garamond" w:cs="David" w:hint="cs"/>
          <w:u w:val="single"/>
          <w:rtl/>
        </w:rPr>
        <w:t xml:space="preserve">מדובר בהתערבות אקטיבית של הריבון ולא בפתרון </w:t>
      </w:r>
      <w:r w:rsidR="0015205F" w:rsidRPr="00D92A7D">
        <w:rPr>
          <w:rFonts w:ascii="Garamond" w:hAnsi="Garamond" w:cs="David" w:hint="cs"/>
          <w:u w:val="single"/>
          <w:rtl/>
        </w:rPr>
        <w:t>סכסוך</w:t>
      </w:r>
      <w:r w:rsidR="00A004F3" w:rsidRPr="00D92A7D">
        <w:rPr>
          <w:rFonts w:ascii="Garamond" w:hAnsi="Garamond" w:cs="David" w:hint="cs"/>
          <w:u w:val="single"/>
          <w:rtl/>
        </w:rPr>
        <w:t xml:space="preserve"> בין פרטים</w:t>
      </w:r>
      <w:r w:rsidR="00A004F3" w:rsidRPr="002C47D8">
        <w:rPr>
          <w:rFonts w:ascii="Garamond" w:hAnsi="Garamond" w:cs="David" w:hint="cs"/>
          <w:rtl/>
        </w:rPr>
        <w:t xml:space="preserve">: בשונה מהדין הקיים </w:t>
      </w:r>
      <w:r w:rsidR="0015205F" w:rsidRPr="002C47D8">
        <w:rPr>
          <w:rFonts w:ascii="Garamond" w:hAnsi="Garamond" w:cs="David" w:hint="cs"/>
          <w:rtl/>
        </w:rPr>
        <w:t>שבו כל מקרה של בנייה במקרקעי הזולת יידון כסכסוך בין שני פרטים</w:t>
      </w:r>
      <w:r w:rsidR="00037F80" w:rsidRPr="002C47D8">
        <w:rPr>
          <w:rFonts w:ascii="Garamond" w:hAnsi="Garamond" w:cs="David" w:hint="cs"/>
          <w:rtl/>
        </w:rPr>
        <w:t xml:space="preserve"> לפי הדין החל</w:t>
      </w:r>
      <w:r w:rsidR="0015205F" w:rsidRPr="002C47D8">
        <w:rPr>
          <w:rFonts w:ascii="Garamond" w:hAnsi="Garamond" w:cs="David" w:hint="cs"/>
          <w:rtl/>
        </w:rPr>
        <w:t>, הצעת החוק הופכת את המדינה לגורם שמכריע בין הצדדים לסכסוך</w:t>
      </w:r>
      <w:r w:rsidR="00037F80" w:rsidRPr="002C47D8">
        <w:rPr>
          <w:rFonts w:ascii="Garamond" w:hAnsi="Garamond" w:cs="David" w:hint="cs"/>
          <w:rtl/>
        </w:rPr>
        <w:t xml:space="preserve">. ודוק, לא מדובר בהכרעה עקיפה באמצעות קביעת הכללים החלים על סכסוך מסוג זה, אלא </w:t>
      </w:r>
      <w:r w:rsidR="00267956">
        <w:rPr>
          <w:rFonts w:ascii="Garamond" w:hAnsi="Garamond" w:cs="David" w:hint="cs"/>
          <w:rtl/>
        </w:rPr>
        <w:t>ב</w:t>
      </w:r>
      <w:r w:rsidR="00037F80" w:rsidRPr="002C47D8">
        <w:rPr>
          <w:rFonts w:ascii="Garamond" w:hAnsi="Garamond" w:cs="David" w:hint="cs"/>
          <w:rtl/>
        </w:rPr>
        <w:t xml:space="preserve">הכרעה ישירה ואקטיבית לטובת צד אחד </w:t>
      </w:r>
      <w:r w:rsidR="0015205F" w:rsidRPr="002C47D8">
        <w:rPr>
          <w:rFonts w:ascii="Garamond" w:hAnsi="Garamond" w:cs="David" w:hint="cs"/>
          <w:rtl/>
        </w:rPr>
        <w:t xml:space="preserve">באמצעות הפקעת זכויותיו של </w:t>
      </w:r>
      <w:r w:rsidR="004A357B">
        <w:rPr>
          <w:rFonts w:ascii="Garamond" w:hAnsi="Garamond" w:cs="David" w:hint="cs"/>
          <w:rtl/>
        </w:rPr>
        <w:t>צד אחד והעברתם ל</w:t>
      </w:r>
      <w:r w:rsidR="00882F91">
        <w:rPr>
          <w:rFonts w:ascii="Garamond" w:hAnsi="Garamond" w:cs="David" w:hint="cs"/>
          <w:rtl/>
        </w:rPr>
        <w:t>צד השני</w:t>
      </w:r>
      <w:r w:rsidR="0015205F" w:rsidRPr="002C47D8">
        <w:rPr>
          <w:rFonts w:ascii="Garamond" w:hAnsi="Garamond" w:cs="David" w:hint="cs"/>
          <w:rtl/>
        </w:rPr>
        <w:t xml:space="preserve">. </w:t>
      </w:r>
    </w:p>
    <w:p w:rsidR="00B94778" w:rsidRPr="002C47D8" w:rsidRDefault="00CC245A" w:rsidP="00B73A62">
      <w:pPr>
        <w:pStyle w:val="a3"/>
        <w:numPr>
          <w:ilvl w:val="0"/>
          <w:numId w:val="20"/>
        </w:numPr>
        <w:bidi/>
        <w:spacing w:after="120" w:line="360" w:lineRule="auto"/>
        <w:jc w:val="both"/>
        <w:rPr>
          <w:rFonts w:ascii="Garamond" w:hAnsi="Garamond" w:cs="David"/>
        </w:rPr>
      </w:pPr>
      <w:r w:rsidRPr="00D92A7D">
        <w:rPr>
          <w:rFonts w:ascii="Garamond" w:hAnsi="Garamond" w:cs="David" w:hint="cs"/>
          <w:u w:val="single"/>
          <w:rtl/>
        </w:rPr>
        <w:t xml:space="preserve">ההסדר מוחל </w:t>
      </w:r>
      <w:r w:rsidR="00B94778" w:rsidRPr="00D92A7D">
        <w:rPr>
          <w:rFonts w:ascii="Garamond" w:hAnsi="Garamond" w:cs="David" w:hint="cs"/>
          <w:u w:val="single"/>
          <w:rtl/>
        </w:rPr>
        <w:t>באופן לא שוויוני</w:t>
      </w:r>
      <w:r w:rsidR="00B94778" w:rsidRPr="002C47D8">
        <w:rPr>
          <w:rFonts w:ascii="Garamond" w:hAnsi="Garamond" w:cs="David" w:hint="cs"/>
          <w:rtl/>
        </w:rPr>
        <w:t xml:space="preserve">: בעוד שלפי הדין הקיים ההסדר חל בצורה </w:t>
      </w:r>
      <w:r w:rsidR="004A357B">
        <w:rPr>
          <w:rFonts w:ascii="Garamond" w:hAnsi="Garamond" w:cs="David" w:hint="cs"/>
          <w:rtl/>
        </w:rPr>
        <w:t>"</w:t>
      </w:r>
      <w:r w:rsidR="00B94778" w:rsidRPr="002C47D8">
        <w:rPr>
          <w:rFonts w:ascii="Garamond" w:hAnsi="Garamond" w:cs="David" w:hint="cs"/>
          <w:rtl/>
        </w:rPr>
        <w:t>עיוורת</w:t>
      </w:r>
      <w:r w:rsidR="004A357B">
        <w:rPr>
          <w:rFonts w:ascii="Garamond" w:hAnsi="Garamond" w:cs="David" w:hint="cs"/>
          <w:rtl/>
        </w:rPr>
        <w:t>"</w:t>
      </w:r>
      <w:r w:rsidR="00B94778" w:rsidRPr="002C47D8">
        <w:rPr>
          <w:rFonts w:ascii="Garamond" w:hAnsi="Garamond" w:cs="David" w:hint="cs"/>
          <w:rtl/>
        </w:rPr>
        <w:t xml:space="preserve">, בכל מקרה של בנייה במקרקעי הזולת וללא תלות בזהות של הבונה ובעל הקרקע, </w:t>
      </w:r>
      <w:r w:rsidR="00FB4D2C" w:rsidRPr="002C47D8">
        <w:rPr>
          <w:rFonts w:ascii="Garamond" w:hAnsi="Garamond" w:cs="David" w:hint="cs"/>
          <w:rtl/>
        </w:rPr>
        <w:t xml:space="preserve">הצעת החוק יוצרת הסדר ייחודי ולא שוויוני שיחול בהתאם לזהות של הבונה ובעל הקרקע. </w:t>
      </w:r>
    </w:p>
    <w:p w:rsidR="00CC088C" w:rsidRPr="002C47D8" w:rsidRDefault="00BC4BBF" w:rsidP="005B62BF">
      <w:pPr>
        <w:bidi/>
        <w:spacing w:after="120" w:line="360" w:lineRule="auto"/>
        <w:jc w:val="both"/>
        <w:rPr>
          <w:rFonts w:ascii="Garamond" w:hAnsi="Garamond" w:cs="David"/>
          <w:rtl/>
        </w:rPr>
      </w:pPr>
      <w:r>
        <w:rPr>
          <w:rFonts w:ascii="Garamond" w:hAnsi="Garamond" w:cs="David" w:hint="cs"/>
          <w:rtl/>
        </w:rPr>
        <w:t xml:space="preserve">=&gt; </w:t>
      </w:r>
      <w:r w:rsidR="009C415D" w:rsidRPr="00E96ACC">
        <w:rPr>
          <w:rFonts w:ascii="Garamond" w:hAnsi="Garamond" w:cs="David" w:hint="cs"/>
          <w:rtl/>
        </w:rPr>
        <w:t>מכלול ההבדלים הנ"ל מלמד על כך ש</w:t>
      </w:r>
      <w:r w:rsidR="009C415D" w:rsidRPr="00E96ACC">
        <w:rPr>
          <w:rFonts w:ascii="Garamond" w:hAnsi="Garamond" w:cs="David" w:hint="cs"/>
          <w:u w:val="single"/>
          <w:rtl/>
        </w:rPr>
        <w:t xml:space="preserve">מדובר בהסדר גורף </w:t>
      </w:r>
      <w:r w:rsidR="005B62BF">
        <w:rPr>
          <w:rFonts w:ascii="Garamond" w:hAnsi="Garamond" w:cs="David" w:hint="cs"/>
          <w:u w:val="single"/>
          <w:rtl/>
        </w:rPr>
        <w:t xml:space="preserve">הסוטה משמעותית </w:t>
      </w:r>
      <w:r w:rsidR="009C415D" w:rsidRPr="00E96ACC">
        <w:rPr>
          <w:rFonts w:ascii="Garamond" w:hAnsi="Garamond" w:cs="David" w:hint="cs"/>
          <w:u w:val="single"/>
          <w:rtl/>
        </w:rPr>
        <w:t xml:space="preserve">מההסדרים </w:t>
      </w:r>
      <w:r w:rsidR="00B75B3A" w:rsidRPr="00E96ACC">
        <w:rPr>
          <w:rFonts w:ascii="Garamond" w:hAnsi="Garamond" w:cs="David" w:hint="cs"/>
          <w:u w:val="single"/>
          <w:rtl/>
        </w:rPr>
        <w:t>הקיימים של בנייה במקרקעי הזולת</w:t>
      </w:r>
      <w:r w:rsidR="000C0624" w:rsidRPr="00E96ACC">
        <w:rPr>
          <w:rFonts w:ascii="Garamond" w:hAnsi="Garamond" w:cs="David" w:hint="cs"/>
          <w:u w:val="single"/>
          <w:rtl/>
        </w:rPr>
        <w:t>,</w:t>
      </w:r>
      <w:r w:rsidR="00B75B3A" w:rsidRPr="00E96ACC">
        <w:rPr>
          <w:rFonts w:ascii="Garamond" w:hAnsi="Garamond" w:cs="David" w:hint="cs"/>
          <w:u w:val="single"/>
          <w:rtl/>
        </w:rPr>
        <w:t xml:space="preserve"> הן בדין החל ביהודה ושומרון והן בדין הישראלי</w:t>
      </w:r>
      <w:r w:rsidR="00CC088C" w:rsidRPr="00E96ACC">
        <w:rPr>
          <w:rFonts w:ascii="Garamond" w:hAnsi="Garamond" w:cs="David" w:hint="cs"/>
          <w:u w:val="single"/>
          <w:rtl/>
        </w:rPr>
        <w:t xml:space="preserve">, </w:t>
      </w:r>
      <w:r w:rsidR="00306575">
        <w:rPr>
          <w:rFonts w:ascii="Garamond" w:hAnsi="Garamond" w:cs="David" w:hint="cs"/>
          <w:u w:val="single"/>
          <w:rtl/>
        </w:rPr>
        <w:t xml:space="preserve">ולכן </w:t>
      </w:r>
      <w:r w:rsidR="00D50149">
        <w:rPr>
          <w:rFonts w:ascii="Garamond" w:hAnsi="Garamond" w:cs="David" w:hint="cs"/>
          <w:u w:val="single"/>
          <w:rtl/>
        </w:rPr>
        <w:t xml:space="preserve">קשה </w:t>
      </w:r>
      <w:r w:rsidR="002C47D8" w:rsidRPr="00E96ACC">
        <w:rPr>
          <w:rFonts w:ascii="Garamond" w:hAnsi="Garamond" w:cs="David" w:hint="cs"/>
          <w:u w:val="single"/>
          <w:rtl/>
        </w:rPr>
        <w:t xml:space="preserve">לטעון </w:t>
      </w:r>
      <w:r w:rsidR="0032169E">
        <w:rPr>
          <w:rFonts w:ascii="Garamond" w:hAnsi="Garamond" w:cs="David" w:hint="cs"/>
          <w:u w:val="single"/>
          <w:rtl/>
        </w:rPr>
        <w:t xml:space="preserve">כי </w:t>
      </w:r>
      <w:r w:rsidR="00CC088C" w:rsidRPr="00E96ACC">
        <w:rPr>
          <w:rFonts w:ascii="Garamond" w:hAnsi="Garamond" w:cs="David" w:hint="cs"/>
          <w:u w:val="single"/>
          <w:rtl/>
        </w:rPr>
        <w:t xml:space="preserve">הדינים הללו </w:t>
      </w:r>
      <w:r w:rsidR="00FD48E8">
        <w:rPr>
          <w:rFonts w:ascii="Garamond" w:hAnsi="Garamond" w:cs="David" w:hint="cs"/>
          <w:u w:val="single"/>
          <w:rtl/>
        </w:rPr>
        <w:t>משמשים כ</w:t>
      </w:r>
      <w:r w:rsidR="00CC088C" w:rsidRPr="00E96ACC">
        <w:rPr>
          <w:rFonts w:ascii="Garamond" w:hAnsi="Garamond" w:cs="David" w:hint="cs"/>
          <w:u w:val="single"/>
          <w:rtl/>
        </w:rPr>
        <w:t>בסיס להסדר המוצע</w:t>
      </w:r>
      <w:r w:rsidR="009C415D" w:rsidRPr="00E96ACC">
        <w:rPr>
          <w:rFonts w:ascii="Garamond" w:hAnsi="Garamond" w:cs="David" w:hint="cs"/>
          <w:rtl/>
        </w:rPr>
        <w:t>.</w:t>
      </w:r>
      <w:r w:rsidR="009C415D" w:rsidRPr="002C47D8">
        <w:rPr>
          <w:rFonts w:ascii="Garamond" w:hAnsi="Garamond" w:cs="David" w:hint="cs"/>
          <w:rtl/>
        </w:rPr>
        <w:t xml:space="preserve"> </w:t>
      </w:r>
      <w:r w:rsidR="000C0624">
        <w:rPr>
          <w:rFonts w:ascii="Garamond" w:hAnsi="Garamond" w:cs="David" w:hint="cs"/>
          <w:rtl/>
        </w:rPr>
        <w:t xml:space="preserve">יתירה מזאת, </w:t>
      </w:r>
      <w:r w:rsidR="004624B7">
        <w:rPr>
          <w:rFonts w:ascii="Garamond" w:hAnsi="Garamond" w:cs="David" w:hint="cs"/>
          <w:rtl/>
        </w:rPr>
        <w:t xml:space="preserve">חרף העובדה שמדובר בסיטואציה אנושית קשה, בשל תום </w:t>
      </w:r>
      <w:r w:rsidR="004624B7" w:rsidRPr="00A9465F">
        <w:rPr>
          <w:rFonts w:ascii="Garamond" w:hAnsi="Garamond" w:cs="David" w:hint="cs"/>
          <w:rtl/>
        </w:rPr>
        <w:t xml:space="preserve">הלב של מקימי היישובים והסתמכותם על סיוע מצד המדינה, </w:t>
      </w:r>
      <w:r w:rsidR="000C0624" w:rsidRPr="00A9465F">
        <w:rPr>
          <w:rFonts w:ascii="Garamond" w:hAnsi="Garamond" w:cs="David" w:hint="cs"/>
          <w:rtl/>
        </w:rPr>
        <w:t xml:space="preserve">ההבדלים האמורים </w:t>
      </w:r>
      <w:r w:rsidR="00F52D41" w:rsidRPr="00A9465F">
        <w:rPr>
          <w:rFonts w:ascii="Garamond" w:hAnsi="Garamond" w:cs="David" w:hint="cs"/>
          <w:rtl/>
        </w:rPr>
        <w:t>משקפים קשיים שההסדר המוצע מעורר: הסדר שמוחל בצורה לא שוויונית, העדר יחס בין שווי המקרקעין לשווי הבניה והתערבות אקטיבית של המחוקק בהכרעת סכסוך קונקרטי.</w:t>
      </w:r>
    </w:p>
    <w:p w:rsidR="00255EBA" w:rsidRDefault="00255EBA" w:rsidP="00B73A62">
      <w:pPr>
        <w:bidi/>
        <w:spacing w:after="120" w:line="360" w:lineRule="auto"/>
        <w:jc w:val="both"/>
        <w:rPr>
          <w:rFonts w:cs="David"/>
          <w:color w:val="0070C0"/>
          <w:rtl/>
        </w:rPr>
      </w:pPr>
    </w:p>
    <w:p w:rsidR="00692E5A" w:rsidRPr="00167D95" w:rsidRDefault="00A8689E" w:rsidP="00B26FE7">
      <w:pPr>
        <w:shd w:val="clear" w:color="auto" w:fill="808080" w:themeFill="background1" w:themeFillShade="80"/>
        <w:bidi/>
        <w:spacing w:after="120"/>
        <w:jc w:val="center"/>
        <w:rPr>
          <w:rFonts w:cs="David"/>
          <w:b/>
          <w:bCs/>
          <w:sz w:val="32"/>
          <w:szCs w:val="32"/>
          <w:rtl/>
        </w:rPr>
      </w:pPr>
      <w:r w:rsidRPr="00167D95">
        <w:rPr>
          <w:rFonts w:cs="David" w:hint="cs"/>
          <w:b/>
          <w:bCs/>
          <w:sz w:val="32"/>
          <w:szCs w:val="32"/>
          <w:rtl/>
        </w:rPr>
        <w:t>הפקעת מקרקעין פרטיים ביהודה ושומרון</w:t>
      </w:r>
    </w:p>
    <w:p w:rsidR="00912572" w:rsidRPr="009804BC" w:rsidRDefault="007D1F72" w:rsidP="00462C25">
      <w:pPr>
        <w:bidi/>
        <w:spacing w:after="120" w:line="360" w:lineRule="auto"/>
        <w:jc w:val="both"/>
        <w:rPr>
          <w:rFonts w:cs="David"/>
          <w:rtl/>
        </w:rPr>
      </w:pPr>
      <w:r w:rsidRPr="009804BC">
        <w:rPr>
          <w:rFonts w:cs="David" w:hint="cs"/>
          <w:rtl/>
        </w:rPr>
        <w:t xml:space="preserve">לפי </w:t>
      </w:r>
      <w:r w:rsidRPr="009804BC">
        <w:rPr>
          <w:rFonts w:cs="David" w:hint="cs"/>
          <w:u w:val="single"/>
          <w:rtl/>
        </w:rPr>
        <w:t>הדין בישראל</w:t>
      </w:r>
      <w:r w:rsidRPr="009804BC">
        <w:rPr>
          <w:rFonts w:cs="David" w:hint="cs"/>
          <w:rtl/>
        </w:rPr>
        <w:t xml:space="preserve">, </w:t>
      </w:r>
      <w:r w:rsidR="00912572" w:rsidRPr="009804BC">
        <w:rPr>
          <w:rFonts w:cs="David" w:hint="cs"/>
          <w:rtl/>
        </w:rPr>
        <w:t xml:space="preserve">סעיף 3 </w:t>
      </w:r>
      <w:r w:rsidR="00531A80" w:rsidRPr="009804BC">
        <w:rPr>
          <w:rFonts w:cs="David" w:hint="cs"/>
          <w:rtl/>
        </w:rPr>
        <w:t xml:space="preserve">לפקודת הקרקעות (רכישה לצרכי ציבור), 1943 (להלן </w:t>
      </w:r>
      <w:r w:rsidR="00531A80" w:rsidRPr="009804BC">
        <w:rPr>
          <w:rFonts w:cs="David"/>
          <w:rtl/>
        </w:rPr>
        <w:t>–</w:t>
      </w:r>
      <w:r w:rsidR="00531A80" w:rsidRPr="009804BC">
        <w:rPr>
          <w:rFonts w:cs="David" w:hint="cs"/>
          <w:rtl/>
        </w:rPr>
        <w:t xml:space="preserve"> הפקודה)</w:t>
      </w:r>
      <w:r w:rsidR="00912572" w:rsidRPr="009804BC">
        <w:rPr>
          <w:rFonts w:cs="David" w:hint="cs"/>
          <w:rtl/>
        </w:rPr>
        <w:t xml:space="preserve"> מקנה לשר האוצר את הסמכות להפקיע זכות בקרקע אם נוכח כי הדבר דרוש או נחוץ ל</w:t>
      </w:r>
      <w:r w:rsidR="00912572" w:rsidRPr="009804BC">
        <w:rPr>
          <w:rFonts w:cs="David" w:hint="cs"/>
          <w:b/>
          <w:bCs/>
          <w:rtl/>
        </w:rPr>
        <w:t>"צורך ציבורי</w:t>
      </w:r>
      <w:r w:rsidR="00912572" w:rsidRPr="009804BC">
        <w:rPr>
          <w:rFonts w:cs="David" w:hint="cs"/>
          <w:rtl/>
        </w:rPr>
        <w:t>", לאחר התייעצות עם ועדה מייעצת שהחוק מקים לצורך זה. המונח "צורך ציבורי" הוגדר בתיקון לפקודה משנת 2010</w:t>
      </w:r>
      <w:r w:rsidR="00912572" w:rsidRPr="009804BC">
        <w:rPr>
          <w:rStyle w:val="aa"/>
          <w:rFonts w:cs="David"/>
          <w:rtl/>
        </w:rPr>
        <w:footnoteReference w:id="15"/>
      </w:r>
      <w:r w:rsidR="00423428" w:rsidRPr="009804BC">
        <w:rPr>
          <w:rFonts w:cs="David" w:hint="cs"/>
          <w:rtl/>
        </w:rPr>
        <w:t xml:space="preserve">, והוא כולל גם </w:t>
      </w:r>
      <w:r w:rsidR="00912572" w:rsidRPr="009804BC">
        <w:rPr>
          <w:rFonts w:cs="David" w:hint="cs"/>
          <w:rtl/>
        </w:rPr>
        <w:t>"הקמה, הרחבה או פיתוח של יישוב"</w:t>
      </w:r>
      <w:r w:rsidR="00423428" w:rsidRPr="009804BC">
        <w:rPr>
          <w:rStyle w:val="aa"/>
          <w:rFonts w:cs="David"/>
          <w:rtl/>
        </w:rPr>
        <w:footnoteReference w:id="16"/>
      </w:r>
      <w:r w:rsidR="00912572" w:rsidRPr="009804BC">
        <w:rPr>
          <w:rFonts w:cs="David" w:hint="cs"/>
          <w:rtl/>
        </w:rPr>
        <w:t>. שר האוצר רשאי להפקיע את זכות הבעלות בקרקע, את זכות ההחזקה או השימוש בקרקע לתקופה מסוימת, וכן זיקת הנאה בקרקע (חיובית או שלילית). בפסיקה נקבע כי אם ניתן להשיג את המטרה הציבורית בהפקעת זכות פחותה אין הצדקה להפקיע את זכות הבעלות</w:t>
      </w:r>
      <w:r w:rsidR="00912572" w:rsidRPr="009804BC">
        <w:rPr>
          <w:rStyle w:val="aa"/>
          <w:rFonts w:cs="David"/>
          <w:rtl/>
        </w:rPr>
        <w:footnoteReference w:id="17"/>
      </w:r>
      <w:r w:rsidR="00912572" w:rsidRPr="009804BC">
        <w:rPr>
          <w:rFonts w:cs="David" w:hint="cs"/>
          <w:rtl/>
        </w:rPr>
        <w:t xml:space="preserve">. </w:t>
      </w:r>
    </w:p>
    <w:p w:rsidR="00912572" w:rsidRPr="009804BC" w:rsidRDefault="00912572" w:rsidP="005A31A3">
      <w:pPr>
        <w:bidi/>
        <w:spacing w:after="120" w:line="360" w:lineRule="auto"/>
        <w:jc w:val="both"/>
        <w:rPr>
          <w:rFonts w:cs="David"/>
        </w:rPr>
      </w:pPr>
      <w:r w:rsidRPr="009804BC">
        <w:rPr>
          <w:rFonts w:cs="David" w:hint="cs"/>
          <w:rtl/>
        </w:rPr>
        <w:lastRenderedPageBreak/>
        <w:t>במסגרת הליך ההפקעה</w:t>
      </w:r>
      <w:r w:rsidR="00832170">
        <w:rPr>
          <w:rFonts w:cs="David" w:hint="cs"/>
          <w:rtl/>
        </w:rPr>
        <w:t xml:space="preserve"> מתקיימת פרוצדורה מסוימת:</w:t>
      </w:r>
      <w:r w:rsidRPr="009804BC">
        <w:rPr>
          <w:rFonts w:cs="David" w:hint="cs"/>
          <w:rtl/>
        </w:rPr>
        <w:t xml:space="preserve"> </w:t>
      </w:r>
      <w:r w:rsidRPr="009804BC">
        <w:rPr>
          <w:rFonts w:cs="David" w:hint="cs"/>
          <w:b/>
          <w:bCs/>
          <w:rtl/>
        </w:rPr>
        <w:t>ניתנות שתי הודעות</w:t>
      </w:r>
      <w:r w:rsidRPr="009804BC">
        <w:rPr>
          <w:rFonts w:cs="David" w:hint="cs"/>
          <w:rtl/>
        </w:rPr>
        <w:t xml:space="preserve"> לפני שניתן לתפוס חזקה בקרקע</w:t>
      </w:r>
      <w:r w:rsidRPr="009804BC">
        <w:rPr>
          <w:rStyle w:val="aa"/>
          <w:rFonts w:cs="David"/>
          <w:rtl/>
        </w:rPr>
        <w:footnoteReference w:id="18"/>
      </w:r>
      <w:r w:rsidRPr="009804BC">
        <w:rPr>
          <w:rFonts w:cs="David" w:hint="cs"/>
          <w:rtl/>
        </w:rPr>
        <w:t xml:space="preserve">; הרשות חייבת לציין את </w:t>
      </w:r>
      <w:r w:rsidRPr="009804BC">
        <w:rPr>
          <w:rFonts w:cs="David" w:hint="cs"/>
          <w:b/>
          <w:bCs/>
          <w:rtl/>
        </w:rPr>
        <w:t>מטרת ההפקעה</w:t>
      </w:r>
      <w:r w:rsidRPr="009804BC">
        <w:rPr>
          <w:rFonts w:cs="David" w:hint="cs"/>
          <w:rtl/>
        </w:rPr>
        <w:t xml:space="preserve"> בהודעות</w:t>
      </w:r>
      <w:r w:rsidRPr="009804BC">
        <w:rPr>
          <w:rStyle w:val="aa"/>
          <w:rFonts w:cs="David"/>
          <w:rtl/>
        </w:rPr>
        <w:footnoteReference w:id="19"/>
      </w:r>
      <w:r w:rsidRPr="009804BC">
        <w:rPr>
          <w:rFonts w:cs="David" w:hint="cs"/>
          <w:rtl/>
        </w:rPr>
        <w:t xml:space="preserve">; יש לתת </w:t>
      </w:r>
      <w:r w:rsidRPr="009804BC">
        <w:rPr>
          <w:rFonts w:cs="David" w:hint="cs"/>
          <w:b/>
          <w:bCs/>
          <w:rtl/>
        </w:rPr>
        <w:t>זכות שימוע</w:t>
      </w:r>
      <w:r w:rsidRPr="009804BC">
        <w:rPr>
          <w:rFonts w:cs="David" w:hint="cs"/>
          <w:rtl/>
        </w:rPr>
        <w:t xml:space="preserve"> לבעל הקרקע ולמי שיש לו טובת הנאה בקרקע</w:t>
      </w:r>
      <w:r w:rsidRPr="009804BC">
        <w:rPr>
          <w:rStyle w:val="aa"/>
          <w:rFonts w:cs="David"/>
          <w:rtl/>
        </w:rPr>
        <w:footnoteReference w:id="20"/>
      </w:r>
      <w:r w:rsidRPr="009804BC">
        <w:rPr>
          <w:rFonts w:cs="David" w:hint="cs"/>
          <w:rtl/>
        </w:rPr>
        <w:t xml:space="preserve">. </w:t>
      </w:r>
      <w:r w:rsidR="00783447">
        <w:rPr>
          <w:rFonts w:cs="David" w:hint="cs"/>
          <w:rtl/>
        </w:rPr>
        <w:t xml:space="preserve">בנוסף, </w:t>
      </w:r>
      <w:r w:rsidRPr="009804BC">
        <w:rPr>
          <w:rFonts w:cs="David" w:hint="cs"/>
          <w:rtl/>
        </w:rPr>
        <w:t xml:space="preserve">החוק קובע הוראות לעניין תשלום הפיצויים </w:t>
      </w:r>
      <w:r w:rsidRPr="009804BC">
        <w:rPr>
          <w:rFonts w:cs="David" w:hint="cs"/>
          <w:b/>
          <w:bCs/>
          <w:rtl/>
        </w:rPr>
        <w:t>והפרשי ההצמדה והריבית</w:t>
      </w:r>
      <w:r w:rsidRPr="009804BC">
        <w:rPr>
          <w:rFonts w:cs="David" w:hint="cs"/>
          <w:rtl/>
        </w:rPr>
        <w:t xml:space="preserve"> עליהם; הוראות לעניין </w:t>
      </w:r>
      <w:r w:rsidRPr="009804BC">
        <w:rPr>
          <w:rFonts w:cs="David" w:hint="cs"/>
          <w:b/>
          <w:bCs/>
          <w:rtl/>
        </w:rPr>
        <w:t>הערכת שווי הקרקע</w:t>
      </w:r>
      <w:r w:rsidRPr="009804BC">
        <w:rPr>
          <w:rStyle w:val="aa"/>
          <w:rFonts w:cs="David"/>
          <w:rtl/>
        </w:rPr>
        <w:footnoteReference w:id="21"/>
      </w:r>
      <w:r w:rsidRPr="009804BC">
        <w:rPr>
          <w:rFonts w:cs="David" w:hint="cs"/>
          <w:rtl/>
        </w:rPr>
        <w:t xml:space="preserve">; הוראות לעניין </w:t>
      </w:r>
      <w:r w:rsidRPr="009804BC">
        <w:rPr>
          <w:rFonts w:cs="David" w:hint="cs"/>
          <w:b/>
          <w:bCs/>
          <w:rtl/>
        </w:rPr>
        <w:t>סכסוך על גובה הפיצוי</w:t>
      </w:r>
      <w:r w:rsidRPr="009804BC">
        <w:rPr>
          <w:rStyle w:val="aa"/>
          <w:rFonts w:cs="David"/>
          <w:rtl/>
        </w:rPr>
        <w:footnoteReference w:id="22"/>
      </w:r>
      <w:r w:rsidRPr="009804BC">
        <w:rPr>
          <w:rFonts w:cs="David" w:hint="cs"/>
          <w:rtl/>
        </w:rPr>
        <w:t xml:space="preserve">, ועוד. כמו כן, במסגרת התיקון שנערך לפקודה ב-2010, נקבעו הוראות שונות שמגבילות את הרשות גם לאחר ההפקעה: קיימות </w:t>
      </w:r>
      <w:r w:rsidRPr="009804BC">
        <w:rPr>
          <w:rFonts w:cs="David" w:hint="cs"/>
          <w:b/>
          <w:bCs/>
          <w:rtl/>
        </w:rPr>
        <w:t>מגבלות על שיהוי במימוש ההפקעה</w:t>
      </w:r>
      <w:r w:rsidRPr="009804BC">
        <w:rPr>
          <w:rStyle w:val="aa"/>
          <w:rFonts w:cs="David"/>
          <w:rtl/>
        </w:rPr>
        <w:footnoteReference w:id="23"/>
      </w:r>
      <w:r w:rsidRPr="009804BC">
        <w:rPr>
          <w:rFonts w:cs="David" w:hint="cs"/>
          <w:rtl/>
        </w:rPr>
        <w:t xml:space="preserve">; </w:t>
      </w:r>
      <w:r w:rsidRPr="009804BC">
        <w:rPr>
          <w:rFonts w:cs="David" w:hint="cs"/>
          <w:b/>
          <w:bCs/>
          <w:rtl/>
        </w:rPr>
        <w:t>הגבלות על שינוי הייעוד</w:t>
      </w:r>
      <w:r w:rsidRPr="009804BC">
        <w:rPr>
          <w:rFonts w:cs="David" w:hint="cs"/>
          <w:rtl/>
        </w:rPr>
        <w:t xml:space="preserve"> למטרה שאינה ציבורית</w:t>
      </w:r>
      <w:r w:rsidRPr="009804BC">
        <w:rPr>
          <w:rStyle w:val="aa"/>
          <w:rFonts w:cs="David"/>
          <w:rtl/>
        </w:rPr>
        <w:footnoteReference w:id="24"/>
      </w:r>
      <w:r w:rsidRPr="009804BC">
        <w:rPr>
          <w:rFonts w:cs="David" w:hint="cs"/>
          <w:rtl/>
        </w:rPr>
        <w:t xml:space="preserve">; ניתנה לבעל הקרקע </w:t>
      </w:r>
      <w:r w:rsidRPr="009804BC">
        <w:rPr>
          <w:rFonts w:cs="David" w:hint="cs"/>
          <w:b/>
          <w:bCs/>
          <w:rtl/>
        </w:rPr>
        <w:t>זכות לרכוש מחדש</w:t>
      </w:r>
      <w:r w:rsidRPr="009804BC">
        <w:rPr>
          <w:rFonts w:cs="David" w:hint="cs"/>
          <w:rtl/>
        </w:rPr>
        <w:t xml:space="preserve"> את הקרקע המופקעת, בנסיבות מסוימות</w:t>
      </w:r>
      <w:r w:rsidRPr="009804BC">
        <w:rPr>
          <w:rStyle w:val="aa"/>
          <w:rFonts w:cs="David"/>
          <w:rtl/>
        </w:rPr>
        <w:footnoteReference w:id="25"/>
      </w:r>
      <w:r w:rsidRPr="009804BC">
        <w:rPr>
          <w:rFonts w:cs="David" w:hint="cs"/>
          <w:rtl/>
        </w:rPr>
        <w:t xml:space="preserve">; </w:t>
      </w:r>
      <w:r w:rsidRPr="009804BC">
        <w:rPr>
          <w:rFonts w:cs="David" w:hint="cs"/>
          <w:b/>
          <w:bCs/>
          <w:rtl/>
        </w:rPr>
        <w:t>וזכות להשבת הקרקע לבעליה</w:t>
      </w:r>
      <w:r w:rsidRPr="009804BC">
        <w:rPr>
          <w:rFonts w:cs="David" w:hint="cs"/>
          <w:rtl/>
        </w:rPr>
        <w:t>, בנסיבות מסוימות</w:t>
      </w:r>
      <w:r w:rsidRPr="009804BC">
        <w:rPr>
          <w:rStyle w:val="aa"/>
          <w:rFonts w:cs="David"/>
          <w:rtl/>
        </w:rPr>
        <w:footnoteReference w:id="26"/>
      </w:r>
      <w:r w:rsidRPr="009804BC">
        <w:rPr>
          <w:rFonts w:cs="David" w:hint="cs"/>
          <w:rtl/>
        </w:rPr>
        <w:t>.</w:t>
      </w:r>
    </w:p>
    <w:p w:rsidR="00912572" w:rsidRPr="009804BC" w:rsidRDefault="00912572" w:rsidP="005A31A3">
      <w:pPr>
        <w:pStyle w:val="Hesber1st"/>
        <w:spacing w:before="0" w:after="120"/>
        <w:rPr>
          <w:color w:val="auto"/>
          <w:sz w:val="24"/>
          <w:szCs w:val="24"/>
          <w:rtl/>
        </w:rPr>
      </w:pPr>
      <w:r w:rsidRPr="009804BC">
        <w:rPr>
          <w:rFonts w:hint="cs"/>
          <w:color w:val="auto"/>
          <w:sz w:val="24"/>
          <w:szCs w:val="24"/>
          <w:rtl/>
        </w:rPr>
        <w:t>יוער, כי הפקודה אינה תולה את סמכות ההפקעה בכך שייעודם התכנוני של המקרקעין יהיה "לצורכי ציבור". בעבר אף נפסק כי הרשות רשאית להפקיע את הקרקע ורק כשתבוא לממש את המטרה הציבורית יהא עליה לדאוג להשגת ההיתרים הנדרשים לכך מאת רשויות התכנון</w:t>
      </w:r>
      <w:r w:rsidRPr="009804BC">
        <w:rPr>
          <w:rStyle w:val="aa"/>
          <w:color w:val="auto"/>
          <w:sz w:val="24"/>
          <w:szCs w:val="24"/>
          <w:rtl/>
        </w:rPr>
        <w:footnoteReference w:id="27"/>
      </w:r>
      <w:r w:rsidR="001B5856" w:rsidRPr="009804BC">
        <w:rPr>
          <w:rFonts w:hint="cs"/>
          <w:color w:val="auto"/>
          <w:sz w:val="24"/>
          <w:szCs w:val="24"/>
          <w:rtl/>
        </w:rPr>
        <w:t>.</w:t>
      </w:r>
      <w:r w:rsidRPr="009804BC">
        <w:rPr>
          <w:rFonts w:hint="cs"/>
          <w:color w:val="auto"/>
          <w:sz w:val="24"/>
          <w:szCs w:val="24"/>
          <w:rtl/>
        </w:rPr>
        <w:t xml:space="preserve"> לאחר חקיקת חוקי היסוד, השתנתה הגישה ונפסק כי לא בכל מקרה ניתן יהיה להפקיע לפני שהסתיימו הליכי התכנון וההחלטה לעשות כן תיבחן בביקורת שיפוטית לפי כללי המשפט המינהלי</w:t>
      </w:r>
      <w:r w:rsidRPr="009804BC">
        <w:rPr>
          <w:rStyle w:val="aa"/>
          <w:color w:val="auto"/>
          <w:sz w:val="24"/>
          <w:szCs w:val="24"/>
          <w:rtl/>
        </w:rPr>
        <w:footnoteReference w:id="28"/>
      </w:r>
      <w:r w:rsidRPr="009804BC">
        <w:rPr>
          <w:rFonts w:hint="cs"/>
          <w:color w:val="auto"/>
          <w:sz w:val="24"/>
          <w:szCs w:val="24"/>
          <w:rtl/>
        </w:rPr>
        <w:t>.</w:t>
      </w:r>
    </w:p>
    <w:p w:rsidR="00A853B4" w:rsidRDefault="008A724E" w:rsidP="003B4F2D">
      <w:pPr>
        <w:pStyle w:val="Hesber1st"/>
        <w:spacing w:before="120" w:after="120"/>
        <w:rPr>
          <w:color w:val="auto"/>
          <w:sz w:val="24"/>
          <w:szCs w:val="24"/>
          <w:rtl/>
        </w:rPr>
      </w:pPr>
      <w:r w:rsidRPr="009804BC">
        <w:rPr>
          <w:rFonts w:hint="cs"/>
          <w:color w:val="auto"/>
          <w:sz w:val="24"/>
          <w:szCs w:val="24"/>
          <w:rtl/>
        </w:rPr>
        <w:t xml:space="preserve">לפי </w:t>
      </w:r>
      <w:r w:rsidRPr="009804BC">
        <w:rPr>
          <w:rFonts w:hint="cs"/>
          <w:color w:val="auto"/>
          <w:sz w:val="24"/>
          <w:szCs w:val="24"/>
          <w:u w:val="single"/>
          <w:rtl/>
        </w:rPr>
        <w:t>הדין החל ביהודה ושומרון</w:t>
      </w:r>
      <w:r w:rsidRPr="009804BC">
        <w:rPr>
          <w:rFonts w:hint="cs"/>
          <w:color w:val="auto"/>
          <w:sz w:val="24"/>
          <w:szCs w:val="24"/>
          <w:rtl/>
        </w:rPr>
        <w:t xml:space="preserve">, הפקעת מקרקעין בבעלות פרטית נעשית לפי חוק הקרקעות רכישה </w:t>
      </w:r>
      <w:r w:rsidRPr="00981A9D">
        <w:rPr>
          <w:rFonts w:hint="cs"/>
          <w:color w:val="auto"/>
          <w:sz w:val="24"/>
          <w:szCs w:val="24"/>
          <w:rtl/>
        </w:rPr>
        <w:t xml:space="preserve">לצרכי ציבור, מס' 2 לשנת 1953 (להלן </w:t>
      </w:r>
      <w:r w:rsidRPr="00981A9D">
        <w:rPr>
          <w:color w:val="auto"/>
          <w:sz w:val="24"/>
          <w:szCs w:val="24"/>
          <w:rtl/>
        </w:rPr>
        <w:t>–</w:t>
      </w:r>
      <w:r w:rsidRPr="00981A9D">
        <w:rPr>
          <w:rFonts w:hint="cs"/>
          <w:color w:val="auto"/>
          <w:sz w:val="24"/>
          <w:szCs w:val="24"/>
          <w:rtl/>
        </w:rPr>
        <w:t xml:space="preserve"> חוק הרכישה הירדני), כפי שתוקן בתחיקת הביטחון. חוק זה מסמיך את ה"ממשלה" </w:t>
      </w:r>
      <w:r w:rsidR="00103BAE">
        <w:rPr>
          <w:rFonts w:hint="cs"/>
          <w:color w:val="auto"/>
          <w:sz w:val="24"/>
          <w:szCs w:val="24"/>
          <w:rtl/>
        </w:rPr>
        <w:t>(לעניינ</w:t>
      </w:r>
      <w:r w:rsidR="000370A6">
        <w:rPr>
          <w:rFonts w:hint="cs"/>
          <w:color w:val="auto"/>
          <w:sz w:val="24"/>
          <w:szCs w:val="24"/>
          <w:rtl/>
        </w:rPr>
        <w:t>נ</w:t>
      </w:r>
      <w:r w:rsidR="00103BAE">
        <w:rPr>
          <w:rFonts w:hint="cs"/>
          <w:color w:val="auto"/>
          <w:sz w:val="24"/>
          <w:szCs w:val="24"/>
          <w:rtl/>
        </w:rPr>
        <w:t xml:space="preserve">ו </w:t>
      </w:r>
      <w:r w:rsidR="00103BAE">
        <w:rPr>
          <w:color w:val="auto"/>
          <w:sz w:val="24"/>
          <w:szCs w:val="24"/>
          <w:rtl/>
        </w:rPr>
        <w:t>–</w:t>
      </w:r>
      <w:r w:rsidR="00103BAE">
        <w:rPr>
          <w:rFonts w:hint="cs"/>
          <w:color w:val="auto"/>
          <w:sz w:val="24"/>
          <w:szCs w:val="24"/>
          <w:rtl/>
        </w:rPr>
        <w:t xml:space="preserve"> המפקד הצבאי) </w:t>
      </w:r>
      <w:r w:rsidRPr="00981A9D">
        <w:rPr>
          <w:rFonts w:hint="cs"/>
          <w:color w:val="auto"/>
          <w:sz w:val="24"/>
          <w:szCs w:val="24"/>
          <w:rtl/>
        </w:rPr>
        <w:t xml:space="preserve">לרכוש קרקע מכל סוג שהוא, או זכות בקרקע, ל"צרכי ציבור". </w:t>
      </w:r>
    </w:p>
    <w:p w:rsidR="008A724E" w:rsidRPr="00981A9D" w:rsidRDefault="00456376" w:rsidP="005A31A3">
      <w:pPr>
        <w:pStyle w:val="Hesber1st"/>
        <w:spacing w:before="120" w:after="120"/>
        <w:rPr>
          <w:color w:val="auto"/>
          <w:sz w:val="24"/>
          <w:szCs w:val="24"/>
          <w:rtl/>
        </w:rPr>
      </w:pPr>
      <w:r>
        <w:rPr>
          <w:rFonts w:hint="cs"/>
          <w:color w:val="auto"/>
          <w:sz w:val="24"/>
          <w:szCs w:val="24"/>
          <w:rtl/>
        </w:rPr>
        <w:t xml:space="preserve">בפסיקת </w:t>
      </w:r>
      <w:r w:rsidR="008A724E" w:rsidRPr="00981A9D">
        <w:rPr>
          <w:rFonts w:hint="cs"/>
          <w:color w:val="auto"/>
          <w:sz w:val="24"/>
          <w:szCs w:val="24"/>
          <w:rtl/>
        </w:rPr>
        <w:t xml:space="preserve">בית המשפט העליון </w:t>
      </w:r>
      <w:r>
        <w:rPr>
          <w:rFonts w:hint="cs"/>
          <w:color w:val="auto"/>
          <w:sz w:val="24"/>
          <w:szCs w:val="24"/>
          <w:rtl/>
        </w:rPr>
        <w:t>נ</w:t>
      </w:r>
      <w:r w:rsidR="008A724E" w:rsidRPr="00981A9D">
        <w:rPr>
          <w:rFonts w:hint="cs"/>
          <w:color w:val="auto"/>
          <w:sz w:val="24"/>
          <w:szCs w:val="24"/>
          <w:rtl/>
        </w:rPr>
        <w:t>קבע, כי כדי שהמפקד הצבאי ביהודה ושומרון יוכל להפעיל את חוק הרכישה הירדני ולהפקיע מכוחו מקרקעין</w:t>
      </w:r>
      <w:r w:rsidR="00103BAE">
        <w:rPr>
          <w:rFonts w:hint="cs"/>
          <w:color w:val="auto"/>
          <w:sz w:val="24"/>
          <w:szCs w:val="24"/>
          <w:rtl/>
        </w:rPr>
        <w:t xml:space="preserve"> בבעלות פרטית</w:t>
      </w:r>
      <w:r w:rsidR="008A724E" w:rsidRPr="00981A9D">
        <w:rPr>
          <w:rFonts w:hint="cs"/>
          <w:color w:val="auto"/>
          <w:sz w:val="24"/>
          <w:szCs w:val="24"/>
          <w:rtl/>
        </w:rPr>
        <w:t xml:space="preserve">, ההפקעה נדרשת לעמוד בשלושה תנאים </w:t>
      </w:r>
      <w:r w:rsidR="008A724E" w:rsidRPr="00E70038">
        <w:rPr>
          <w:rFonts w:hint="cs"/>
          <w:b/>
          <w:bCs/>
          <w:color w:val="auto"/>
          <w:sz w:val="24"/>
          <w:szCs w:val="24"/>
          <w:rtl/>
        </w:rPr>
        <w:t>מצטברים</w:t>
      </w:r>
      <w:r w:rsidR="003C277B" w:rsidRPr="00981A9D">
        <w:rPr>
          <w:rStyle w:val="aa"/>
          <w:color w:val="auto"/>
          <w:szCs w:val="20"/>
          <w:rtl/>
        </w:rPr>
        <w:footnoteReference w:id="29"/>
      </w:r>
      <w:r w:rsidR="008A724E" w:rsidRPr="00981A9D">
        <w:rPr>
          <w:rFonts w:hint="cs"/>
          <w:color w:val="auto"/>
          <w:sz w:val="24"/>
          <w:szCs w:val="24"/>
          <w:rtl/>
        </w:rPr>
        <w:t xml:space="preserve">: </w:t>
      </w:r>
    </w:p>
    <w:p w:rsidR="00A56148" w:rsidRPr="00981A9D" w:rsidRDefault="008A724E" w:rsidP="005A31A3">
      <w:pPr>
        <w:pStyle w:val="Hesber1st"/>
        <w:numPr>
          <w:ilvl w:val="0"/>
          <w:numId w:val="23"/>
        </w:numPr>
        <w:spacing w:before="120" w:after="120"/>
        <w:rPr>
          <w:color w:val="auto"/>
          <w:sz w:val="24"/>
          <w:szCs w:val="24"/>
        </w:rPr>
      </w:pPr>
      <w:r w:rsidRPr="00981A9D">
        <w:rPr>
          <w:rFonts w:hint="cs"/>
          <w:color w:val="auto"/>
          <w:sz w:val="24"/>
          <w:szCs w:val="24"/>
          <w:rtl/>
        </w:rPr>
        <w:t>על ההפקעה להיעשות לפי הדין המקומי</w:t>
      </w:r>
      <w:r w:rsidR="00153C5A" w:rsidRPr="00981A9D">
        <w:rPr>
          <w:rFonts w:hint="cs"/>
          <w:color w:val="auto"/>
          <w:sz w:val="24"/>
          <w:szCs w:val="24"/>
          <w:rtl/>
        </w:rPr>
        <w:t>,</w:t>
      </w:r>
      <w:r w:rsidR="00EA11E7" w:rsidRPr="00981A9D">
        <w:rPr>
          <w:rFonts w:hint="cs"/>
          <w:color w:val="auto"/>
          <w:sz w:val="24"/>
          <w:szCs w:val="24"/>
          <w:rtl/>
        </w:rPr>
        <w:t xml:space="preserve"> קרי: לפי הוראות חוק הרכישה הירדני</w:t>
      </w:r>
      <w:r w:rsidRPr="00981A9D">
        <w:rPr>
          <w:rFonts w:hint="cs"/>
          <w:color w:val="auto"/>
          <w:sz w:val="24"/>
          <w:szCs w:val="24"/>
          <w:rtl/>
        </w:rPr>
        <w:t xml:space="preserve">; </w:t>
      </w:r>
    </w:p>
    <w:p w:rsidR="00A56148" w:rsidRPr="00981A9D" w:rsidRDefault="00A56148" w:rsidP="005A31A3">
      <w:pPr>
        <w:pStyle w:val="Hesber1st"/>
        <w:numPr>
          <w:ilvl w:val="0"/>
          <w:numId w:val="23"/>
        </w:numPr>
        <w:spacing w:before="120" w:after="120"/>
        <w:rPr>
          <w:color w:val="auto"/>
          <w:sz w:val="24"/>
          <w:szCs w:val="24"/>
        </w:rPr>
      </w:pPr>
      <w:r w:rsidRPr="00981A9D">
        <w:rPr>
          <w:rFonts w:hint="cs"/>
          <w:color w:val="auto"/>
          <w:sz w:val="24"/>
          <w:szCs w:val="24"/>
          <w:rtl/>
        </w:rPr>
        <w:t>על ההפקעה להיות לטובת "האוכלוסיה המקומית" כנדרש לפי תקנה 43 לתקנות האג</w:t>
      </w:r>
      <w:r w:rsidR="008A724E" w:rsidRPr="00981A9D">
        <w:rPr>
          <w:rFonts w:hint="cs"/>
          <w:color w:val="auto"/>
          <w:sz w:val="24"/>
          <w:szCs w:val="24"/>
          <w:rtl/>
        </w:rPr>
        <w:t xml:space="preserve">; </w:t>
      </w:r>
    </w:p>
    <w:p w:rsidR="008A724E" w:rsidRPr="00981A9D" w:rsidRDefault="008A724E" w:rsidP="005A31A3">
      <w:pPr>
        <w:pStyle w:val="Hesber1st"/>
        <w:numPr>
          <w:ilvl w:val="0"/>
          <w:numId w:val="23"/>
        </w:numPr>
        <w:spacing w:before="120" w:after="120"/>
        <w:rPr>
          <w:color w:val="auto"/>
          <w:sz w:val="24"/>
          <w:szCs w:val="24"/>
          <w:rtl/>
        </w:rPr>
      </w:pPr>
      <w:r w:rsidRPr="00981A9D">
        <w:rPr>
          <w:rFonts w:hint="cs"/>
          <w:color w:val="auto"/>
          <w:sz w:val="24"/>
          <w:szCs w:val="24"/>
          <w:rtl/>
        </w:rPr>
        <w:t>על הליך ההפקעה להיעשות בהתאם לכללי היסוד של המשפט המנהלי הישראלי.</w:t>
      </w:r>
    </w:p>
    <w:p w:rsidR="00BE7A61" w:rsidRPr="00981A9D" w:rsidRDefault="00F801BE" w:rsidP="005A31A3">
      <w:pPr>
        <w:bidi/>
        <w:spacing w:after="120" w:line="360" w:lineRule="auto"/>
        <w:jc w:val="both"/>
        <w:rPr>
          <w:rFonts w:cs="David"/>
          <w:rtl/>
        </w:rPr>
      </w:pPr>
      <w:r w:rsidRPr="00981A9D">
        <w:rPr>
          <w:rFonts w:cs="David" w:hint="cs"/>
          <w:rtl/>
        </w:rPr>
        <w:t>האם הצעת החוק עולה בקנה אחד עם התנאים האמורים?</w:t>
      </w:r>
      <w:r w:rsidR="00A961F0" w:rsidRPr="00981A9D">
        <w:rPr>
          <w:rFonts w:cs="David" w:hint="cs"/>
          <w:rtl/>
        </w:rPr>
        <w:t xml:space="preserve"> </w:t>
      </w:r>
    </w:p>
    <w:p w:rsidR="00FA1957" w:rsidRPr="00981A9D" w:rsidRDefault="00FA1957" w:rsidP="00A02CA5">
      <w:pPr>
        <w:bidi/>
        <w:spacing w:line="360" w:lineRule="auto"/>
        <w:jc w:val="both"/>
        <w:rPr>
          <w:rFonts w:cs="David"/>
          <w:rtl/>
        </w:rPr>
      </w:pPr>
    </w:p>
    <w:p w:rsidR="00906833" w:rsidRPr="00981A9D" w:rsidRDefault="00F801BE" w:rsidP="00885CF2">
      <w:pPr>
        <w:bidi/>
        <w:spacing w:after="120" w:line="360" w:lineRule="auto"/>
        <w:jc w:val="both"/>
        <w:rPr>
          <w:rFonts w:cs="David"/>
          <w:b/>
          <w:bCs/>
          <w:rtl/>
        </w:rPr>
      </w:pPr>
      <w:r w:rsidRPr="00981A9D">
        <w:rPr>
          <w:rFonts w:cs="David" w:hint="cs"/>
          <w:b/>
          <w:bCs/>
          <w:rtl/>
        </w:rPr>
        <w:lastRenderedPageBreak/>
        <w:t xml:space="preserve">(1) הפקעה לפי הדין המקומי </w:t>
      </w:r>
    </w:p>
    <w:p w:rsidR="00916C79" w:rsidRPr="00981A9D" w:rsidRDefault="00906833" w:rsidP="00325589">
      <w:pPr>
        <w:bidi/>
        <w:spacing w:after="120" w:line="360" w:lineRule="auto"/>
        <w:jc w:val="both"/>
        <w:rPr>
          <w:rFonts w:cs="David"/>
          <w:rtl/>
        </w:rPr>
      </w:pPr>
      <w:r w:rsidRPr="00981A9D">
        <w:rPr>
          <w:rFonts w:cs="David" w:hint="cs"/>
          <w:rtl/>
        </w:rPr>
        <w:t xml:space="preserve">לפי חוק הרכישה הירדני, הפקעת מקרקעין נעשית בהליך מסודר, שתוכנו, בקצרה, הוא: </w:t>
      </w:r>
      <w:r w:rsidRPr="00981A9D">
        <w:rPr>
          <w:rFonts w:cs="David" w:hint="cs"/>
          <w:b/>
          <w:bCs/>
          <w:rtl/>
        </w:rPr>
        <w:t>פרסום</w:t>
      </w:r>
      <w:r w:rsidRPr="00981A9D">
        <w:rPr>
          <w:rFonts w:cs="David" w:hint="cs"/>
          <w:rtl/>
        </w:rPr>
        <w:t xml:space="preserve"> </w:t>
      </w:r>
      <w:r w:rsidRPr="00981A9D">
        <w:rPr>
          <w:rFonts w:cs="David" w:hint="cs"/>
          <w:b/>
          <w:bCs/>
          <w:rtl/>
        </w:rPr>
        <w:t>הודעה</w:t>
      </w:r>
      <w:r w:rsidRPr="00981A9D">
        <w:rPr>
          <w:rFonts w:cs="David" w:hint="cs"/>
          <w:rtl/>
        </w:rPr>
        <w:t xml:space="preserve"> </w:t>
      </w:r>
      <w:r w:rsidRPr="00981A9D">
        <w:rPr>
          <w:rFonts w:cs="David" w:hint="cs"/>
          <w:b/>
          <w:bCs/>
          <w:rtl/>
        </w:rPr>
        <w:t>על כוונה להפקיע</w:t>
      </w:r>
      <w:r w:rsidRPr="00981A9D">
        <w:rPr>
          <w:rFonts w:cs="David" w:hint="cs"/>
          <w:rtl/>
        </w:rPr>
        <w:t xml:space="preserve"> ובדבר הצורך הציבורי בכך</w:t>
      </w:r>
      <w:r w:rsidRPr="00981A9D">
        <w:rPr>
          <w:rStyle w:val="aa"/>
          <w:rFonts w:cs="David"/>
          <w:rtl/>
        </w:rPr>
        <w:footnoteReference w:id="30"/>
      </w:r>
      <w:r w:rsidRPr="00981A9D">
        <w:rPr>
          <w:rFonts w:cs="David" w:hint="cs"/>
          <w:rtl/>
        </w:rPr>
        <w:t>;</w:t>
      </w:r>
      <w:r w:rsidR="00FA1957" w:rsidRPr="00981A9D">
        <w:rPr>
          <w:rFonts w:cs="David" w:hint="cs"/>
          <w:rtl/>
        </w:rPr>
        <w:t xml:space="preserve"> </w:t>
      </w:r>
      <w:r w:rsidRPr="00981A9D">
        <w:rPr>
          <w:rFonts w:cs="David" w:hint="cs"/>
          <w:b/>
          <w:bCs/>
          <w:rtl/>
        </w:rPr>
        <w:t>החלטת המפקד הצבאי</w:t>
      </w:r>
      <w:r w:rsidRPr="00981A9D">
        <w:rPr>
          <w:rFonts w:cs="David" w:hint="cs"/>
          <w:rtl/>
        </w:rPr>
        <w:t xml:space="preserve"> על אישור ההפקעה, וזאת לאחר שהשתכנע בנחיצות ההפקעה, היתכנותה ובהיותה לטובת הציבור</w:t>
      </w:r>
      <w:r w:rsidRPr="00981A9D">
        <w:rPr>
          <w:rStyle w:val="aa"/>
          <w:rFonts w:cs="David"/>
          <w:rtl/>
        </w:rPr>
        <w:footnoteReference w:id="31"/>
      </w:r>
      <w:r w:rsidRPr="00981A9D">
        <w:rPr>
          <w:rFonts w:cs="David" w:hint="cs"/>
          <w:rtl/>
        </w:rPr>
        <w:t xml:space="preserve">; </w:t>
      </w:r>
      <w:r w:rsidRPr="00981A9D">
        <w:rPr>
          <w:rFonts w:cs="David" w:hint="cs"/>
          <w:b/>
          <w:bCs/>
          <w:rtl/>
        </w:rPr>
        <w:t>פרסום החלטת המפקד הצבאי</w:t>
      </w:r>
      <w:r w:rsidRPr="00981A9D">
        <w:rPr>
          <w:rFonts w:cs="David" w:hint="cs"/>
          <w:rtl/>
        </w:rPr>
        <w:t xml:space="preserve"> באזור</w:t>
      </w:r>
      <w:r w:rsidRPr="00981A9D">
        <w:rPr>
          <w:rStyle w:val="aa"/>
          <w:rFonts w:cs="David"/>
          <w:rtl/>
        </w:rPr>
        <w:footnoteReference w:id="32"/>
      </w:r>
      <w:r w:rsidRPr="00981A9D">
        <w:rPr>
          <w:rFonts w:cs="David" w:hint="cs"/>
          <w:rtl/>
        </w:rPr>
        <w:t xml:space="preserve">; </w:t>
      </w:r>
      <w:r w:rsidRPr="00981A9D">
        <w:rPr>
          <w:rFonts w:cs="David" w:hint="cs"/>
          <w:b/>
          <w:bCs/>
          <w:rtl/>
        </w:rPr>
        <w:t>יידוע בעל הקרקע</w:t>
      </w:r>
      <w:r w:rsidRPr="00981A9D">
        <w:rPr>
          <w:rFonts w:cs="David" w:hint="cs"/>
          <w:rtl/>
        </w:rPr>
        <w:t xml:space="preserve"> המיועדת להפקעה בדבר ההחלטה בידי הרשות המוסמ</w:t>
      </w:r>
      <w:r w:rsidRPr="00325589">
        <w:rPr>
          <w:rFonts w:cs="David" w:hint="cs"/>
          <w:rtl/>
        </w:rPr>
        <w:t>כת</w:t>
      </w:r>
      <w:r w:rsidR="00325589">
        <w:rPr>
          <w:rStyle w:val="aa"/>
          <w:rFonts w:cs="David"/>
          <w:rtl/>
        </w:rPr>
        <w:footnoteReference w:id="33"/>
      </w:r>
      <w:r w:rsidR="00325589" w:rsidRPr="00325589">
        <w:rPr>
          <w:rFonts w:cs="David" w:hint="cs"/>
          <w:rtl/>
        </w:rPr>
        <w:t xml:space="preserve">; </w:t>
      </w:r>
      <w:r w:rsidRPr="00981A9D">
        <w:rPr>
          <w:rFonts w:cs="David" w:hint="cs"/>
          <w:b/>
          <w:bCs/>
          <w:rtl/>
        </w:rPr>
        <w:t>רישום הערה</w:t>
      </w:r>
      <w:r w:rsidRPr="00981A9D">
        <w:rPr>
          <w:rFonts w:cs="David" w:hint="cs"/>
          <w:rtl/>
        </w:rPr>
        <w:t xml:space="preserve"> בגין ההפקעה בספרי המקרקעין כי החלקה מיועדת להפקעה</w:t>
      </w:r>
      <w:r w:rsidRPr="00981A9D">
        <w:rPr>
          <w:rStyle w:val="aa"/>
          <w:rFonts w:cs="David"/>
          <w:rtl/>
        </w:rPr>
        <w:footnoteReference w:id="34"/>
      </w:r>
      <w:r w:rsidRPr="00981A9D">
        <w:rPr>
          <w:rFonts w:cs="David" w:hint="cs"/>
          <w:rtl/>
        </w:rPr>
        <w:t xml:space="preserve">; קיום </w:t>
      </w:r>
      <w:r w:rsidRPr="00981A9D">
        <w:rPr>
          <w:rFonts w:cs="David" w:hint="cs"/>
          <w:b/>
          <w:bCs/>
          <w:rtl/>
        </w:rPr>
        <w:t>משא ומתן</w:t>
      </w:r>
      <w:r w:rsidRPr="00981A9D">
        <w:rPr>
          <w:rFonts w:cs="David" w:hint="cs"/>
          <w:rtl/>
        </w:rPr>
        <w:t xml:space="preserve"> עם הבעלים על</w:t>
      </w:r>
      <w:r w:rsidR="008119EC" w:rsidRPr="00981A9D">
        <w:rPr>
          <w:rFonts w:cs="David" w:hint="cs"/>
          <w:rtl/>
        </w:rPr>
        <w:t xml:space="preserve"> </w:t>
      </w:r>
      <w:r w:rsidRPr="00981A9D">
        <w:rPr>
          <w:rFonts w:cs="David" w:hint="cs"/>
          <w:rtl/>
        </w:rPr>
        <w:t>ידי "המקים" במטרה להגיע להסכם לרכישת הזכויות</w:t>
      </w:r>
      <w:r w:rsidRPr="00981A9D">
        <w:rPr>
          <w:rStyle w:val="aa"/>
          <w:rFonts w:cs="David"/>
          <w:rtl/>
        </w:rPr>
        <w:footnoteReference w:id="35"/>
      </w:r>
      <w:r w:rsidRPr="00981A9D">
        <w:rPr>
          <w:rFonts w:cs="David" w:hint="cs"/>
          <w:rtl/>
        </w:rPr>
        <w:t xml:space="preserve">; </w:t>
      </w:r>
      <w:r w:rsidRPr="00981A9D">
        <w:rPr>
          <w:rFonts w:cs="David" w:hint="cs"/>
          <w:b/>
          <w:bCs/>
          <w:rtl/>
        </w:rPr>
        <w:t>רישום הקרקע המופקעת</w:t>
      </w:r>
      <w:r w:rsidRPr="00981A9D">
        <w:rPr>
          <w:rFonts w:cs="David" w:hint="cs"/>
          <w:rtl/>
        </w:rPr>
        <w:t>, וזאת לאחר העברת התשלום לבעלים.</w:t>
      </w:r>
      <w:r w:rsidRPr="00981A9D">
        <w:rPr>
          <w:rStyle w:val="aa"/>
          <w:rFonts w:cs="David"/>
          <w:rtl/>
        </w:rPr>
        <w:footnoteReference w:id="36"/>
      </w:r>
    </w:p>
    <w:p w:rsidR="00D9355D" w:rsidRDefault="001652CA" w:rsidP="00094A41">
      <w:pPr>
        <w:bidi/>
        <w:spacing w:after="120" w:line="360" w:lineRule="auto"/>
        <w:jc w:val="both"/>
        <w:rPr>
          <w:rFonts w:cs="David"/>
          <w:b/>
          <w:bCs/>
          <w:rtl/>
        </w:rPr>
      </w:pPr>
      <w:r>
        <w:rPr>
          <w:rFonts w:ascii="Garamond" w:hAnsi="Garamond" w:cs="David" w:hint="cs"/>
          <w:rtl/>
        </w:rPr>
        <w:t xml:space="preserve">לפי הצעת החוק, </w:t>
      </w:r>
      <w:r w:rsidRPr="00981A9D">
        <w:rPr>
          <w:rFonts w:ascii="Garamond" w:hAnsi="Garamond" w:cs="David" w:hint="cs"/>
          <w:rtl/>
        </w:rPr>
        <w:t>המחוקק הישראלי מורה למפקד הצבאי לבצע הפקעה גורפת של כל הקרקעות הפרטיות שעליהן נבנו יישובים ישראלים</w:t>
      </w:r>
      <w:r>
        <w:rPr>
          <w:rFonts w:ascii="Garamond" w:hAnsi="Garamond" w:cs="David" w:hint="cs"/>
          <w:rtl/>
        </w:rPr>
        <w:t xml:space="preserve">, אם מצא כי הם נבנו </w:t>
      </w:r>
      <w:r w:rsidRPr="00981A9D">
        <w:rPr>
          <w:rFonts w:ascii="Garamond" w:hAnsi="Garamond" w:cs="David" w:hint="cs"/>
          <w:rtl/>
        </w:rPr>
        <w:t xml:space="preserve">בתום </w:t>
      </w:r>
      <w:r w:rsidRPr="00D31ED0">
        <w:rPr>
          <w:rFonts w:ascii="Garamond" w:hAnsi="Garamond" w:cs="David" w:hint="cs"/>
          <w:rtl/>
        </w:rPr>
        <w:t xml:space="preserve">לב או </w:t>
      </w:r>
      <w:r w:rsidRPr="00981A9D">
        <w:rPr>
          <w:rFonts w:ascii="Garamond" w:hAnsi="Garamond" w:cs="David" w:hint="cs"/>
          <w:rtl/>
        </w:rPr>
        <w:t xml:space="preserve">בסיוע המדינה, </w:t>
      </w:r>
      <w:r w:rsidR="00475694">
        <w:rPr>
          <w:rFonts w:ascii="Garamond" w:hAnsi="Garamond" w:cs="David" w:hint="cs"/>
          <w:rtl/>
        </w:rPr>
        <w:t xml:space="preserve">וזאת </w:t>
      </w:r>
      <w:r>
        <w:rPr>
          <w:rFonts w:ascii="Garamond" w:hAnsi="Garamond" w:cs="David" w:hint="cs"/>
          <w:rtl/>
        </w:rPr>
        <w:t xml:space="preserve">מבלי </w:t>
      </w:r>
      <w:r w:rsidR="00475694">
        <w:rPr>
          <w:rFonts w:ascii="Garamond" w:hAnsi="Garamond" w:cs="David" w:hint="cs"/>
          <w:rtl/>
        </w:rPr>
        <w:t xml:space="preserve">שהוא יידרש </w:t>
      </w:r>
      <w:r>
        <w:rPr>
          <w:rFonts w:ascii="Garamond" w:hAnsi="Garamond" w:cs="David" w:hint="cs"/>
          <w:rtl/>
        </w:rPr>
        <w:t xml:space="preserve">לנהל </w:t>
      </w:r>
      <w:r w:rsidR="00F307ED" w:rsidRPr="00981A9D">
        <w:rPr>
          <w:rFonts w:ascii="Garamond" w:hAnsi="Garamond" w:cs="David" w:hint="cs"/>
          <w:rtl/>
        </w:rPr>
        <w:t>הליך מסודר של הפקעה</w:t>
      </w:r>
      <w:r>
        <w:rPr>
          <w:rFonts w:ascii="Garamond" w:hAnsi="Garamond" w:cs="David" w:hint="cs"/>
          <w:rtl/>
        </w:rPr>
        <w:t xml:space="preserve"> </w:t>
      </w:r>
      <w:r w:rsidR="00F40830" w:rsidRPr="00981A9D">
        <w:rPr>
          <w:rFonts w:ascii="Garamond" w:hAnsi="Garamond" w:cs="David" w:hint="cs"/>
          <w:rtl/>
        </w:rPr>
        <w:t>בהתאם לדין המקומי</w:t>
      </w:r>
      <w:r w:rsidR="003073B5" w:rsidRPr="00981A9D">
        <w:rPr>
          <w:rFonts w:ascii="Garamond" w:hAnsi="Garamond" w:cs="David" w:hint="cs"/>
          <w:rtl/>
        </w:rPr>
        <w:t>.</w:t>
      </w:r>
      <w:r w:rsidR="005B20F1" w:rsidRPr="00981A9D">
        <w:rPr>
          <w:rFonts w:ascii="Garamond" w:hAnsi="Garamond" w:cs="David" w:hint="cs"/>
          <w:rtl/>
        </w:rPr>
        <w:t xml:space="preserve"> </w:t>
      </w:r>
      <w:r w:rsidR="00A11BD5" w:rsidRPr="00F71835">
        <w:rPr>
          <w:rFonts w:ascii="Garamond" w:hAnsi="Garamond" w:cs="David" w:hint="cs"/>
          <w:u w:val="single"/>
          <w:rtl/>
        </w:rPr>
        <w:t>במסגרת זו, לא זו בלבד שהמפקד הצבאי אינו נדרש לקיים הליך הוגן של הפקעה, שכולל פרסום, יידוע</w:t>
      </w:r>
      <w:r w:rsidR="00094A41">
        <w:rPr>
          <w:rFonts w:ascii="Garamond" w:hAnsi="Garamond" w:cs="David" w:hint="cs"/>
          <w:u w:val="single"/>
          <w:rtl/>
        </w:rPr>
        <w:t xml:space="preserve"> וכו'</w:t>
      </w:r>
      <w:r w:rsidR="00A11BD5" w:rsidRPr="00F71835">
        <w:rPr>
          <w:rFonts w:ascii="Garamond" w:hAnsi="Garamond" w:cs="David" w:hint="cs"/>
          <w:u w:val="single"/>
          <w:rtl/>
        </w:rPr>
        <w:t xml:space="preserve">, אלא הוא אף אינו נדרש להשתכנע </w:t>
      </w:r>
      <w:r w:rsidR="00AD48F4" w:rsidRPr="00F71835">
        <w:rPr>
          <w:rFonts w:ascii="Garamond" w:hAnsi="Garamond" w:cs="David" w:hint="cs"/>
          <w:u w:val="single"/>
          <w:rtl/>
        </w:rPr>
        <w:t xml:space="preserve">ביחס לכל אחת ואחת מהקרקעות </w:t>
      </w:r>
      <w:r w:rsidR="00A11BD5" w:rsidRPr="00F71835">
        <w:rPr>
          <w:rFonts w:ascii="Garamond" w:hAnsi="Garamond" w:cs="David" w:hint="cs"/>
          <w:u w:val="single"/>
          <w:rtl/>
        </w:rPr>
        <w:t>בנחיצות ההפקעה ובהיותה לטובת הציבור</w:t>
      </w:r>
      <w:r w:rsidR="00C61076">
        <w:rPr>
          <w:rFonts w:ascii="Garamond" w:hAnsi="Garamond" w:cs="David" w:hint="cs"/>
          <w:rtl/>
        </w:rPr>
        <w:t xml:space="preserve">. </w:t>
      </w:r>
      <w:r w:rsidR="00A11BD5">
        <w:rPr>
          <w:rFonts w:ascii="Garamond" w:hAnsi="Garamond" w:cs="David" w:hint="cs"/>
          <w:rtl/>
        </w:rPr>
        <w:t xml:space="preserve">זאת, </w:t>
      </w:r>
      <w:r w:rsidR="00AD48F4">
        <w:rPr>
          <w:rFonts w:ascii="Garamond" w:hAnsi="Garamond" w:cs="David" w:hint="cs"/>
          <w:rtl/>
        </w:rPr>
        <w:t xml:space="preserve">ככל הנראה </w:t>
      </w:r>
      <w:r w:rsidR="00A11BD5">
        <w:rPr>
          <w:rFonts w:ascii="Garamond" w:hAnsi="Garamond" w:cs="David" w:hint="cs"/>
          <w:rtl/>
        </w:rPr>
        <w:t xml:space="preserve">מתוך </w:t>
      </w:r>
      <w:r w:rsidR="00A145B5">
        <w:rPr>
          <w:rFonts w:ascii="Garamond" w:hAnsi="Garamond" w:cs="David" w:hint="cs"/>
          <w:rtl/>
        </w:rPr>
        <w:t>ה</w:t>
      </w:r>
      <w:r w:rsidR="00A11BD5">
        <w:rPr>
          <w:rFonts w:ascii="Garamond" w:hAnsi="Garamond" w:cs="David" w:hint="cs"/>
          <w:rtl/>
        </w:rPr>
        <w:t>הנחה העומדת ביסוד הצעת החוק</w:t>
      </w:r>
      <w:r w:rsidR="00A145B5">
        <w:rPr>
          <w:rFonts w:ascii="Garamond" w:hAnsi="Garamond" w:cs="David" w:hint="cs"/>
          <w:rtl/>
        </w:rPr>
        <w:t>,</w:t>
      </w:r>
      <w:r w:rsidR="00A11BD5">
        <w:rPr>
          <w:rFonts w:ascii="Garamond" w:hAnsi="Garamond" w:cs="David" w:hint="cs"/>
          <w:rtl/>
        </w:rPr>
        <w:t xml:space="preserve"> ולפיה כל אימת שיישוב ישראלי נבנה על קרקע בבעלות פרטית</w:t>
      </w:r>
      <w:r w:rsidR="00A145B5">
        <w:rPr>
          <w:rFonts w:ascii="Garamond" w:hAnsi="Garamond" w:cs="David" w:hint="cs"/>
          <w:rtl/>
        </w:rPr>
        <w:t xml:space="preserve"> בתום לב או בסיוע המדינה</w:t>
      </w:r>
      <w:r w:rsidR="00A11BD5">
        <w:rPr>
          <w:rFonts w:ascii="Garamond" w:hAnsi="Garamond" w:cs="David" w:hint="cs"/>
          <w:rtl/>
        </w:rPr>
        <w:t xml:space="preserve">, </w:t>
      </w:r>
      <w:r w:rsidR="00AD48F4">
        <w:rPr>
          <w:rFonts w:ascii="Garamond" w:hAnsi="Garamond" w:cs="David" w:hint="cs"/>
          <w:rtl/>
        </w:rPr>
        <w:t>חזקה חלוטה ש</w:t>
      </w:r>
      <w:r w:rsidR="00A11BD5">
        <w:rPr>
          <w:rFonts w:ascii="Garamond" w:hAnsi="Garamond" w:cs="David" w:hint="cs"/>
          <w:rtl/>
        </w:rPr>
        <w:t>הפקעת הזכויות בקרקע היא בגדר "צורך ציבורי" שמצדיק את ההפקעה</w:t>
      </w:r>
      <w:r w:rsidR="005245DC">
        <w:rPr>
          <w:rFonts w:ascii="Garamond" w:hAnsi="Garamond" w:cs="David" w:hint="cs"/>
          <w:rtl/>
        </w:rPr>
        <w:t xml:space="preserve"> </w:t>
      </w:r>
      <w:r w:rsidR="00F7222D">
        <w:rPr>
          <w:rFonts w:ascii="Garamond" w:hAnsi="Garamond" w:cs="David" w:hint="cs"/>
          <w:rtl/>
        </w:rPr>
        <w:t>(המעורר גם את השאלה לאיזה ציבור מתייחסים כאשר קובעים שזהו צורך ציבורי, כפי שיפורט להלן)</w:t>
      </w:r>
      <w:r w:rsidR="00A11BD5">
        <w:rPr>
          <w:rFonts w:ascii="Garamond" w:hAnsi="Garamond" w:cs="David" w:hint="cs"/>
          <w:rtl/>
        </w:rPr>
        <w:t xml:space="preserve">. </w:t>
      </w:r>
      <w:r w:rsidR="00A145B5">
        <w:rPr>
          <w:rFonts w:ascii="Garamond" w:hAnsi="Garamond" w:cs="David" w:hint="cs"/>
          <w:rtl/>
        </w:rPr>
        <w:t xml:space="preserve">מעבר לקושי המתעורר נוכח קביעה שאינה ניתנת לסתירה </w:t>
      </w:r>
      <w:r w:rsidR="00B2071A">
        <w:rPr>
          <w:rFonts w:ascii="Garamond" w:hAnsi="Garamond" w:cs="David" w:hint="cs"/>
          <w:rtl/>
        </w:rPr>
        <w:t xml:space="preserve">כי במקרה כזה תמיד </w:t>
      </w:r>
      <w:r w:rsidR="00B2071A">
        <w:rPr>
          <w:rFonts w:ascii="Garamond" w:hAnsi="Garamond" w:cs="David"/>
          <w:rtl/>
        </w:rPr>
        <w:t>–</w:t>
      </w:r>
      <w:r w:rsidR="00B2071A">
        <w:rPr>
          <w:rFonts w:ascii="Garamond" w:hAnsi="Garamond" w:cs="David" w:hint="cs"/>
          <w:rtl/>
        </w:rPr>
        <w:t xml:space="preserve"> באופן גורף וללא כל חריגים </w:t>
      </w:r>
      <w:r w:rsidR="00B2071A">
        <w:rPr>
          <w:rFonts w:ascii="Garamond" w:hAnsi="Garamond" w:cs="David"/>
          <w:rtl/>
        </w:rPr>
        <w:t>–</w:t>
      </w:r>
      <w:r w:rsidR="00B2071A">
        <w:rPr>
          <w:rFonts w:ascii="Garamond" w:hAnsi="Garamond" w:cs="David" w:hint="cs"/>
          <w:rtl/>
        </w:rPr>
        <w:t xml:space="preserve"> קיים "</w:t>
      </w:r>
      <w:r w:rsidR="00A145B5">
        <w:rPr>
          <w:rFonts w:ascii="Garamond" w:hAnsi="Garamond" w:cs="David" w:hint="cs"/>
          <w:rtl/>
        </w:rPr>
        <w:t>צורך ציבורי</w:t>
      </w:r>
      <w:r w:rsidR="00B2071A">
        <w:rPr>
          <w:rFonts w:ascii="Garamond" w:hAnsi="Garamond" w:cs="David" w:hint="cs"/>
          <w:rtl/>
        </w:rPr>
        <w:t>"</w:t>
      </w:r>
      <w:r w:rsidR="00A145B5">
        <w:rPr>
          <w:rFonts w:ascii="Garamond" w:hAnsi="Garamond" w:cs="David" w:hint="cs"/>
          <w:rtl/>
        </w:rPr>
        <w:t xml:space="preserve"> בהפקעה, אין </w:t>
      </w:r>
      <w:r w:rsidR="00FC6963" w:rsidRPr="00981A9D">
        <w:rPr>
          <w:rFonts w:ascii="Garamond" w:hAnsi="Garamond" w:cs="David" w:hint="cs"/>
          <w:rtl/>
        </w:rPr>
        <w:t xml:space="preserve">להתעלם </w:t>
      </w:r>
      <w:r w:rsidR="00A145B5">
        <w:rPr>
          <w:rFonts w:ascii="Garamond" w:hAnsi="Garamond" w:cs="David" w:hint="cs"/>
          <w:rtl/>
        </w:rPr>
        <w:t xml:space="preserve">גם </w:t>
      </w:r>
      <w:r w:rsidR="00FC6963" w:rsidRPr="00981A9D">
        <w:rPr>
          <w:rFonts w:ascii="Garamond" w:hAnsi="Garamond" w:cs="David" w:hint="cs"/>
          <w:rtl/>
        </w:rPr>
        <w:t>מהעובדה שמדובר בהפקעה שנעשית לצורך הכשרה בדיעבד של יישוב שמלכתחילה הוקם שלא כדין</w:t>
      </w:r>
      <w:r w:rsidR="00C61076">
        <w:rPr>
          <w:rFonts w:ascii="Garamond" w:hAnsi="Garamond" w:cs="David" w:hint="cs"/>
          <w:rtl/>
        </w:rPr>
        <w:t>.</w:t>
      </w:r>
      <w:r w:rsidR="00FC6963">
        <w:rPr>
          <w:rStyle w:val="aa"/>
          <w:rFonts w:ascii="Garamond" w:hAnsi="Garamond" w:cs="David"/>
          <w:rtl/>
        </w:rPr>
        <w:footnoteReference w:id="37"/>
      </w:r>
      <w:r w:rsidR="00D9355D" w:rsidRPr="00D9355D">
        <w:rPr>
          <w:rFonts w:cs="David" w:hint="cs"/>
          <w:b/>
          <w:bCs/>
          <w:rtl/>
        </w:rPr>
        <w:t xml:space="preserve"> </w:t>
      </w:r>
    </w:p>
    <w:p w:rsidR="00D9355D" w:rsidRPr="00094A41" w:rsidRDefault="00D9355D" w:rsidP="00094A41">
      <w:pPr>
        <w:bidi/>
        <w:spacing w:after="120" w:line="360" w:lineRule="auto"/>
        <w:jc w:val="both"/>
        <w:rPr>
          <w:rFonts w:cs="David"/>
          <w:rtl/>
        </w:rPr>
      </w:pPr>
      <w:r w:rsidRPr="00094A41">
        <w:rPr>
          <w:rFonts w:cs="David" w:hint="cs"/>
          <w:rtl/>
        </w:rPr>
        <w:t xml:space="preserve">נוכח האמור, </w:t>
      </w:r>
      <w:r w:rsidR="00094A41" w:rsidRPr="00094A41">
        <w:rPr>
          <w:rFonts w:cs="David" w:hint="cs"/>
          <w:u w:val="single"/>
          <w:rtl/>
        </w:rPr>
        <w:t xml:space="preserve">קיים קושי לראות את </w:t>
      </w:r>
      <w:r w:rsidRPr="00094A41">
        <w:rPr>
          <w:rFonts w:cs="David" w:hint="cs"/>
          <w:u w:val="single"/>
          <w:rtl/>
        </w:rPr>
        <w:t>הליך</w:t>
      </w:r>
      <w:r w:rsidRPr="00094A41">
        <w:rPr>
          <w:rFonts w:cs="David"/>
          <w:u w:val="single"/>
          <w:rtl/>
        </w:rPr>
        <w:t xml:space="preserve"> ההפקעה </w:t>
      </w:r>
      <w:r w:rsidRPr="00094A41">
        <w:rPr>
          <w:rFonts w:cs="David" w:hint="cs"/>
          <w:u w:val="single"/>
          <w:rtl/>
        </w:rPr>
        <w:t>המוצע</w:t>
      </w:r>
      <w:r w:rsidRPr="00094A41">
        <w:rPr>
          <w:rFonts w:cs="David"/>
          <w:u w:val="single"/>
          <w:rtl/>
        </w:rPr>
        <w:t xml:space="preserve"> בהצעת החוק </w:t>
      </w:r>
      <w:r w:rsidR="00094A41" w:rsidRPr="00094A41">
        <w:rPr>
          <w:rFonts w:cs="David" w:hint="cs"/>
          <w:u w:val="single"/>
          <w:rtl/>
        </w:rPr>
        <w:t>כ</w:t>
      </w:r>
      <w:r w:rsidRPr="00094A41">
        <w:rPr>
          <w:rFonts w:cs="David"/>
          <w:u w:val="single"/>
          <w:rtl/>
        </w:rPr>
        <w:t xml:space="preserve">עולה בקנה אחד עם </w:t>
      </w:r>
      <w:r w:rsidRPr="00094A41">
        <w:rPr>
          <w:rFonts w:cs="David" w:hint="cs"/>
          <w:u w:val="single"/>
          <w:rtl/>
        </w:rPr>
        <w:t>ההליך</w:t>
      </w:r>
      <w:r w:rsidRPr="00094A41">
        <w:rPr>
          <w:rFonts w:cs="David"/>
          <w:u w:val="single"/>
          <w:rtl/>
        </w:rPr>
        <w:t xml:space="preserve"> </w:t>
      </w:r>
      <w:r w:rsidRPr="00094A41">
        <w:rPr>
          <w:rFonts w:cs="David" w:hint="cs"/>
          <w:u w:val="single"/>
          <w:rtl/>
        </w:rPr>
        <w:t>שנקבע</w:t>
      </w:r>
      <w:r w:rsidRPr="00094A41">
        <w:rPr>
          <w:rFonts w:cs="David"/>
          <w:u w:val="single"/>
          <w:rtl/>
        </w:rPr>
        <w:t xml:space="preserve"> </w:t>
      </w:r>
      <w:r w:rsidRPr="00094A41">
        <w:rPr>
          <w:rFonts w:cs="David" w:hint="cs"/>
          <w:u w:val="single"/>
          <w:rtl/>
        </w:rPr>
        <w:t>בדין</w:t>
      </w:r>
      <w:r w:rsidRPr="00094A41">
        <w:rPr>
          <w:rFonts w:cs="David"/>
          <w:u w:val="single"/>
          <w:rtl/>
        </w:rPr>
        <w:t xml:space="preserve"> </w:t>
      </w:r>
      <w:r w:rsidRPr="00094A41">
        <w:rPr>
          <w:rFonts w:cs="David" w:hint="cs"/>
          <w:u w:val="single"/>
          <w:rtl/>
        </w:rPr>
        <w:t>המקומי</w:t>
      </w:r>
      <w:r w:rsidRPr="00094A41">
        <w:rPr>
          <w:rFonts w:cs="David" w:hint="cs"/>
          <w:rtl/>
        </w:rPr>
        <w:t xml:space="preserve"> לעניין הפקעת מקרקעין שבבעלות פרטית לצרכי ציבור. </w:t>
      </w:r>
    </w:p>
    <w:p w:rsidR="0039133F" w:rsidRPr="00981A9D" w:rsidRDefault="0039133F" w:rsidP="00A02CA5">
      <w:pPr>
        <w:bidi/>
        <w:spacing w:after="120" w:line="360" w:lineRule="auto"/>
        <w:jc w:val="both"/>
        <w:rPr>
          <w:rFonts w:ascii="Garamond" w:hAnsi="Garamond" w:cs="David"/>
          <w:rtl/>
        </w:rPr>
      </w:pPr>
    </w:p>
    <w:p w:rsidR="00F456C5" w:rsidRPr="00981A9D" w:rsidRDefault="003508FB" w:rsidP="00885CF2">
      <w:pPr>
        <w:bidi/>
        <w:spacing w:after="120" w:line="360" w:lineRule="auto"/>
        <w:jc w:val="both"/>
        <w:rPr>
          <w:rFonts w:cs="David"/>
          <w:b/>
          <w:bCs/>
          <w:rtl/>
        </w:rPr>
      </w:pPr>
      <w:r w:rsidRPr="00981A9D">
        <w:rPr>
          <w:rFonts w:ascii="Garamond" w:hAnsi="Garamond" w:cs="David" w:hint="cs"/>
          <w:b/>
          <w:bCs/>
          <w:rtl/>
        </w:rPr>
        <w:t>(</w:t>
      </w:r>
      <w:r w:rsidR="00F456C5" w:rsidRPr="00981A9D">
        <w:rPr>
          <w:rFonts w:ascii="Garamond" w:hAnsi="Garamond" w:cs="David" w:hint="cs"/>
          <w:b/>
          <w:bCs/>
          <w:rtl/>
        </w:rPr>
        <w:t>2</w:t>
      </w:r>
      <w:r w:rsidRPr="00981A9D">
        <w:rPr>
          <w:rFonts w:ascii="Garamond" w:hAnsi="Garamond" w:cs="David" w:hint="cs"/>
          <w:b/>
          <w:bCs/>
          <w:rtl/>
        </w:rPr>
        <w:t xml:space="preserve">) </w:t>
      </w:r>
      <w:r w:rsidR="00F456C5" w:rsidRPr="00981A9D">
        <w:rPr>
          <w:rFonts w:ascii="Garamond" w:hAnsi="Garamond" w:cs="David" w:hint="cs"/>
          <w:b/>
          <w:bCs/>
          <w:rtl/>
        </w:rPr>
        <w:t>הפקעה לטובת "</w:t>
      </w:r>
      <w:r w:rsidRPr="00981A9D">
        <w:rPr>
          <w:rFonts w:ascii="Garamond" w:hAnsi="Garamond" w:cs="David" w:hint="cs"/>
          <w:b/>
          <w:bCs/>
          <w:rtl/>
        </w:rPr>
        <w:t>האוכלוסיה המקומית</w:t>
      </w:r>
      <w:r w:rsidR="00F456C5" w:rsidRPr="00981A9D">
        <w:rPr>
          <w:rFonts w:ascii="Garamond" w:hAnsi="Garamond" w:cs="David" w:hint="cs"/>
          <w:b/>
          <w:bCs/>
          <w:rtl/>
        </w:rPr>
        <w:t>" לפי המש</w:t>
      </w:r>
      <w:r w:rsidR="00045A6C" w:rsidRPr="00981A9D">
        <w:rPr>
          <w:rFonts w:ascii="Garamond" w:hAnsi="Garamond" w:cs="David" w:hint="cs"/>
          <w:b/>
          <w:bCs/>
          <w:rtl/>
        </w:rPr>
        <w:t>פ</w:t>
      </w:r>
      <w:r w:rsidR="00F456C5" w:rsidRPr="00981A9D">
        <w:rPr>
          <w:rFonts w:ascii="Garamond" w:hAnsi="Garamond" w:cs="David" w:hint="cs"/>
          <w:b/>
          <w:bCs/>
          <w:rtl/>
        </w:rPr>
        <w:t>ט הבינלאומי</w:t>
      </w:r>
    </w:p>
    <w:p w:rsidR="00045A6C" w:rsidRPr="00981A9D" w:rsidRDefault="00E63E2F" w:rsidP="00094A41">
      <w:pPr>
        <w:bidi/>
        <w:spacing w:after="120" w:line="360" w:lineRule="auto"/>
        <w:jc w:val="both"/>
        <w:rPr>
          <w:rFonts w:ascii="Garamond" w:hAnsi="Garamond" w:cs="David"/>
          <w:rtl/>
        </w:rPr>
      </w:pPr>
      <w:r>
        <w:rPr>
          <w:rFonts w:cs="David" w:hint="cs"/>
          <w:rtl/>
        </w:rPr>
        <w:t>במסגרת הפעלת הדין המקומי</w:t>
      </w:r>
      <w:r w:rsidR="00CC1157">
        <w:rPr>
          <w:rFonts w:cs="David" w:hint="cs"/>
          <w:rtl/>
        </w:rPr>
        <w:t xml:space="preserve"> שמאפשר הפקעה</w:t>
      </w:r>
      <w:r w:rsidR="00484ADD">
        <w:rPr>
          <w:rFonts w:cs="David" w:hint="cs"/>
          <w:rtl/>
        </w:rPr>
        <w:t xml:space="preserve"> של מקרקעין לצרכי ציבור</w:t>
      </w:r>
      <w:r>
        <w:rPr>
          <w:rFonts w:cs="David" w:hint="cs"/>
          <w:rtl/>
        </w:rPr>
        <w:t xml:space="preserve">, </w:t>
      </w:r>
      <w:r w:rsidR="00045A6C" w:rsidRPr="00981A9D">
        <w:rPr>
          <w:rFonts w:cs="David" w:hint="cs"/>
          <w:rtl/>
        </w:rPr>
        <w:t xml:space="preserve">השאלה האם המתיישבים הישראלים נחשבים כ"אוכלוסיה מקומית" לפי כללי המשפט הבינלאומי אינה נקייה מספיקות. </w:t>
      </w:r>
      <w:r w:rsidR="00420EF6" w:rsidRPr="00981A9D">
        <w:rPr>
          <w:rFonts w:cs="David" w:hint="cs"/>
          <w:rtl/>
        </w:rPr>
        <w:t xml:space="preserve">שאלה זו </w:t>
      </w:r>
      <w:r w:rsidR="00420EF6" w:rsidRPr="00981A9D">
        <w:rPr>
          <w:rFonts w:cs="David" w:hint="cs"/>
          <w:rtl/>
        </w:rPr>
        <w:lastRenderedPageBreak/>
        <w:t xml:space="preserve">נדונה </w:t>
      </w:r>
      <w:r w:rsidR="00A853B4">
        <w:rPr>
          <w:rFonts w:cs="David" w:hint="cs"/>
          <w:rtl/>
        </w:rPr>
        <w:t xml:space="preserve">עוד בשנת 1980 </w:t>
      </w:r>
      <w:r w:rsidR="00420EF6" w:rsidRPr="00981A9D">
        <w:rPr>
          <w:rFonts w:cs="David" w:hint="cs"/>
          <w:rtl/>
        </w:rPr>
        <w:t xml:space="preserve">בחוות דעת של </w:t>
      </w:r>
      <w:r w:rsidR="00045A6C" w:rsidRPr="00981A9D">
        <w:rPr>
          <w:rFonts w:cs="David" w:hint="cs"/>
          <w:rtl/>
        </w:rPr>
        <w:t>היועץ המשפטי לממשלה</w:t>
      </w:r>
      <w:r w:rsidR="00A853B4">
        <w:rPr>
          <w:rFonts w:cs="David" w:hint="cs"/>
          <w:rtl/>
        </w:rPr>
        <w:t xml:space="preserve"> דאז</w:t>
      </w:r>
      <w:r w:rsidR="00045A6C" w:rsidRPr="00981A9D">
        <w:rPr>
          <w:rFonts w:cs="David" w:hint="cs"/>
          <w:rtl/>
        </w:rPr>
        <w:t xml:space="preserve">, </w:t>
      </w:r>
      <w:r w:rsidR="00420EF6" w:rsidRPr="00981A9D">
        <w:rPr>
          <w:rFonts w:cs="David" w:hint="cs"/>
          <w:rtl/>
        </w:rPr>
        <w:t xml:space="preserve">פרופ' </w:t>
      </w:r>
      <w:r w:rsidR="00A853B4">
        <w:rPr>
          <w:rFonts w:cs="David" w:hint="cs"/>
          <w:rtl/>
        </w:rPr>
        <w:t xml:space="preserve">יצחק </w:t>
      </w:r>
      <w:r w:rsidR="00420EF6" w:rsidRPr="00981A9D">
        <w:rPr>
          <w:rFonts w:cs="David" w:hint="cs"/>
          <w:rtl/>
        </w:rPr>
        <w:t>זמיר</w:t>
      </w:r>
      <w:r w:rsidR="002C6050">
        <w:rPr>
          <w:rFonts w:cs="David" w:hint="cs"/>
          <w:rtl/>
        </w:rPr>
        <w:t>,</w:t>
      </w:r>
      <w:r w:rsidR="00A853B4">
        <w:rPr>
          <w:rFonts w:cs="David" w:hint="cs"/>
          <w:rtl/>
        </w:rPr>
        <w:t xml:space="preserve"> אשר דן בהיבטים השונים של השאלה אך </w:t>
      </w:r>
      <w:r w:rsidR="00045A6C" w:rsidRPr="00981A9D">
        <w:rPr>
          <w:rFonts w:cs="David" w:hint="cs"/>
          <w:rtl/>
        </w:rPr>
        <w:t>לא הכריע בדבר</w:t>
      </w:r>
      <w:r w:rsidR="00420EF6" w:rsidRPr="00981A9D">
        <w:rPr>
          <w:rFonts w:cs="David" w:hint="cs"/>
          <w:rtl/>
        </w:rPr>
        <w:t xml:space="preserve">. </w:t>
      </w:r>
    </w:p>
    <w:p w:rsidR="00557A28" w:rsidRPr="00981A9D" w:rsidRDefault="00615A74" w:rsidP="00094A41">
      <w:pPr>
        <w:bidi/>
        <w:spacing w:after="120" w:line="360" w:lineRule="auto"/>
        <w:jc w:val="both"/>
        <w:rPr>
          <w:rFonts w:ascii="Garamond" w:hAnsi="Garamond" w:cs="David"/>
          <w:rtl/>
        </w:rPr>
      </w:pPr>
      <w:r>
        <w:rPr>
          <w:rFonts w:ascii="Garamond" w:hAnsi="Garamond" w:cs="David" w:hint="cs"/>
          <w:rtl/>
        </w:rPr>
        <w:t xml:space="preserve">אכן, </w:t>
      </w:r>
      <w:r w:rsidR="00184FA3" w:rsidRPr="00981A9D">
        <w:rPr>
          <w:rFonts w:ascii="Garamond" w:hAnsi="Garamond" w:cs="David" w:hint="cs"/>
          <w:rtl/>
        </w:rPr>
        <w:t xml:space="preserve">בפסיקה </w:t>
      </w:r>
      <w:r>
        <w:rPr>
          <w:rFonts w:ascii="Garamond" w:hAnsi="Garamond" w:cs="David" w:hint="cs"/>
          <w:rtl/>
        </w:rPr>
        <w:t xml:space="preserve">של בית המשפט העליון ניתן למצוא בהקשרים שונים </w:t>
      </w:r>
      <w:r w:rsidR="00184FA3" w:rsidRPr="00981A9D">
        <w:rPr>
          <w:rFonts w:ascii="Garamond" w:hAnsi="Garamond" w:cs="David" w:hint="cs"/>
          <w:rtl/>
        </w:rPr>
        <w:t>אמירות על כך ש</w:t>
      </w:r>
      <w:r w:rsidR="001C4612" w:rsidRPr="00981A9D">
        <w:rPr>
          <w:rFonts w:ascii="Garamond" w:hAnsi="Garamond" w:cs="David" w:hint="cs"/>
          <w:rtl/>
        </w:rPr>
        <w:t xml:space="preserve">ניתן להכיר במתיישבים הישראלים שמתגוררים ביהודה ושומרון כ"אוכלוסיה מקומית". </w:t>
      </w:r>
      <w:r>
        <w:rPr>
          <w:rFonts w:ascii="Garamond" w:hAnsi="Garamond" w:cs="David" w:hint="cs"/>
          <w:rtl/>
        </w:rPr>
        <w:t xml:space="preserve">ואולם, </w:t>
      </w:r>
      <w:r w:rsidR="000E2796" w:rsidRPr="00981A9D">
        <w:rPr>
          <w:rFonts w:ascii="Garamond" w:hAnsi="Garamond" w:cs="David" w:hint="cs"/>
          <w:rtl/>
        </w:rPr>
        <w:t xml:space="preserve">מבדיקת הפסיקה עולה, כי </w:t>
      </w:r>
      <w:r w:rsidR="001C4612" w:rsidRPr="00981A9D">
        <w:rPr>
          <w:rFonts w:ascii="Garamond" w:hAnsi="Garamond" w:cs="David" w:hint="cs"/>
          <w:rtl/>
        </w:rPr>
        <w:t xml:space="preserve">אמירות מעין אלה </w:t>
      </w:r>
      <w:r w:rsidR="000E2796" w:rsidRPr="00981A9D">
        <w:rPr>
          <w:rFonts w:ascii="Garamond" w:hAnsi="Garamond" w:cs="David" w:hint="cs"/>
          <w:rtl/>
        </w:rPr>
        <w:t xml:space="preserve">נשמעו ביחס לפעולות שנועדו </w:t>
      </w:r>
      <w:r w:rsidR="000E2796" w:rsidRPr="0071231F">
        <w:rPr>
          <w:rFonts w:ascii="Garamond" w:hAnsi="Garamond" w:cs="David" w:hint="cs"/>
          <w:b/>
          <w:bCs/>
          <w:rtl/>
        </w:rPr>
        <w:t>לטובת</w:t>
      </w:r>
      <w:r w:rsidR="000E2796" w:rsidRPr="0071231F">
        <w:rPr>
          <w:rFonts w:ascii="Garamond" w:hAnsi="Garamond" w:cs="David"/>
          <w:b/>
          <w:bCs/>
          <w:rtl/>
        </w:rPr>
        <w:t xml:space="preserve"> </w:t>
      </w:r>
      <w:r w:rsidR="000E2796" w:rsidRPr="0071231F">
        <w:rPr>
          <w:rFonts w:ascii="Garamond" w:hAnsi="Garamond" w:cs="David" w:hint="cs"/>
          <w:b/>
          <w:bCs/>
          <w:rtl/>
        </w:rPr>
        <w:t>כלל</w:t>
      </w:r>
      <w:r w:rsidR="000E2796" w:rsidRPr="0071231F">
        <w:rPr>
          <w:rFonts w:ascii="Garamond" w:hAnsi="Garamond" w:cs="David"/>
          <w:b/>
          <w:bCs/>
          <w:rtl/>
        </w:rPr>
        <w:t xml:space="preserve"> </w:t>
      </w:r>
      <w:r w:rsidR="000E2796" w:rsidRPr="0071231F">
        <w:rPr>
          <w:rFonts w:ascii="Garamond" w:hAnsi="Garamond" w:cs="David" w:hint="cs"/>
          <w:b/>
          <w:bCs/>
          <w:rtl/>
        </w:rPr>
        <w:t>התושבים</w:t>
      </w:r>
      <w:r w:rsidR="000E2796" w:rsidRPr="0071231F">
        <w:rPr>
          <w:rFonts w:ascii="Garamond" w:hAnsi="Garamond" w:cs="David"/>
          <w:b/>
          <w:bCs/>
          <w:rtl/>
        </w:rPr>
        <w:t xml:space="preserve"> </w:t>
      </w:r>
      <w:r w:rsidR="000E2796" w:rsidRPr="0071231F">
        <w:rPr>
          <w:rFonts w:ascii="Garamond" w:hAnsi="Garamond" w:cs="David" w:hint="cs"/>
          <w:b/>
          <w:bCs/>
          <w:rtl/>
        </w:rPr>
        <w:t>באזור</w:t>
      </w:r>
      <w:r w:rsidR="000E2796" w:rsidRPr="00981A9D">
        <w:rPr>
          <w:rFonts w:ascii="Garamond" w:hAnsi="Garamond" w:cs="David" w:hint="cs"/>
          <w:rtl/>
        </w:rPr>
        <w:t xml:space="preserve">, ישראלים ופלסטינים כאחד, </w:t>
      </w:r>
      <w:r>
        <w:rPr>
          <w:rFonts w:ascii="Garamond" w:hAnsi="Garamond" w:cs="David" w:hint="cs"/>
          <w:rtl/>
        </w:rPr>
        <w:t xml:space="preserve">או בהקשרים של </w:t>
      </w:r>
      <w:r w:rsidR="000E2796" w:rsidRPr="003E47C4">
        <w:rPr>
          <w:rFonts w:ascii="Garamond" w:hAnsi="Garamond" w:cs="David" w:hint="cs"/>
          <w:b/>
          <w:bCs/>
          <w:rtl/>
        </w:rPr>
        <w:t>שמירה על הביטחון</w:t>
      </w:r>
      <w:r w:rsidR="000E2796" w:rsidRPr="00981A9D">
        <w:rPr>
          <w:rFonts w:ascii="Garamond" w:hAnsi="Garamond" w:cs="David" w:hint="cs"/>
          <w:rtl/>
        </w:rPr>
        <w:t xml:space="preserve"> של הישראלים המתגוררים באזור </w:t>
      </w:r>
      <w:r w:rsidR="00557A28" w:rsidRPr="00981A9D">
        <w:rPr>
          <w:rFonts w:ascii="Garamond" w:hAnsi="Garamond" w:cs="David" w:hint="cs"/>
          <w:rtl/>
        </w:rPr>
        <w:t xml:space="preserve">ועל </w:t>
      </w:r>
      <w:r w:rsidR="00557A28" w:rsidRPr="003E47C4">
        <w:rPr>
          <w:rFonts w:ascii="Garamond" w:hAnsi="Garamond" w:cs="David" w:hint="cs"/>
          <w:b/>
          <w:bCs/>
          <w:rtl/>
        </w:rPr>
        <w:t>זכויות האדם הבסיסיות</w:t>
      </w:r>
      <w:r w:rsidR="00557A28" w:rsidRPr="00981A9D">
        <w:rPr>
          <w:rFonts w:ascii="Garamond" w:hAnsi="Garamond" w:cs="David" w:hint="cs"/>
          <w:rtl/>
        </w:rPr>
        <w:t xml:space="preserve"> שלהם </w:t>
      </w:r>
      <w:r w:rsidR="00557A28" w:rsidRPr="0054338D">
        <w:rPr>
          <w:rFonts w:ascii="Garamond" w:hAnsi="Garamond" w:cs="David" w:hint="cs"/>
          <w:rtl/>
        </w:rPr>
        <w:t>(חופש פולחן וכו')</w:t>
      </w:r>
      <w:r w:rsidR="00557A28" w:rsidRPr="00981A9D">
        <w:rPr>
          <w:rFonts w:ascii="Garamond" w:hAnsi="Garamond" w:cs="David" w:hint="cs"/>
          <w:rtl/>
        </w:rPr>
        <w:t xml:space="preserve">. </w:t>
      </w:r>
    </w:p>
    <w:p w:rsidR="00184FA3" w:rsidRPr="00981A9D" w:rsidRDefault="00557A28" w:rsidP="00BC3FF8">
      <w:pPr>
        <w:bidi/>
        <w:spacing w:after="120" w:line="360" w:lineRule="auto"/>
        <w:jc w:val="both"/>
        <w:rPr>
          <w:rFonts w:ascii="Garamond" w:hAnsi="Garamond" w:cs="David"/>
          <w:rtl/>
        </w:rPr>
      </w:pPr>
      <w:r w:rsidRPr="00981A9D">
        <w:rPr>
          <w:rFonts w:ascii="Garamond" w:hAnsi="Garamond" w:cs="David" w:hint="cs"/>
          <w:rtl/>
        </w:rPr>
        <w:t xml:space="preserve">הצעת החוק </w:t>
      </w:r>
      <w:r w:rsidR="00615A74">
        <w:rPr>
          <w:rFonts w:ascii="Garamond" w:hAnsi="Garamond" w:cs="David" w:hint="cs"/>
          <w:rtl/>
        </w:rPr>
        <w:t>מבקשת לכאורה ללכת צעד נוסף קדימה</w:t>
      </w:r>
      <w:r w:rsidR="002A1B2B" w:rsidRPr="00981A9D">
        <w:rPr>
          <w:rFonts w:ascii="Garamond" w:hAnsi="Garamond" w:cs="David" w:hint="cs"/>
          <w:rtl/>
        </w:rPr>
        <w:t xml:space="preserve">, </w:t>
      </w:r>
      <w:r w:rsidR="00615A74">
        <w:rPr>
          <w:rFonts w:ascii="Garamond" w:hAnsi="Garamond" w:cs="David" w:hint="cs"/>
          <w:rtl/>
        </w:rPr>
        <w:t>ולהכיר ב</w:t>
      </w:r>
      <w:r w:rsidRPr="00981A9D">
        <w:rPr>
          <w:rFonts w:ascii="Garamond" w:hAnsi="Garamond" w:cs="David" w:hint="cs"/>
          <w:rtl/>
        </w:rPr>
        <w:t xml:space="preserve">מתיישבים הישראלים כ"אוכלוסיה מקומית" לעניין המשפט הבינלאומי, </w:t>
      </w:r>
      <w:r w:rsidR="002A1B2B" w:rsidRPr="00981A9D">
        <w:rPr>
          <w:rFonts w:ascii="Garamond" w:hAnsi="Garamond" w:cs="David" w:hint="cs"/>
          <w:rtl/>
        </w:rPr>
        <w:t xml:space="preserve">אף </w:t>
      </w:r>
      <w:r w:rsidR="00615A74">
        <w:rPr>
          <w:rFonts w:ascii="Garamond" w:hAnsi="Garamond" w:cs="David" w:hint="cs"/>
          <w:rtl/>
        </w:rPr>
        <w:t xml:space="preserve">במצב שבו יש "התנגשות" בינם ובין בעלי הקרקע </w:t>
      </w:r>
      <w:r w:rsidR="00483CE8">
        <w:rPr>
          <w:rFonts w:ascii="Garamond" w:hAnsi="Garamond" w:cs="David" w:hint="cs"/>
          <w:rtl/>
        </w:rPr>
        <w:t>המקומיים</w:t>
      </w:r>
      <w:r w:rsidR="00615A74">
        <w:rPr>
          <w:rFonts w:ascii="Garamond" w:hAnsi="Garamond" w:cs="David" w:hint="cs"/>
          <w:rtl/>
        </w:rPr>
        <w:t xml:space="preserve"> תוך הענקת עדיפות</w:t>
      </w:r>
      <w:r w:rsidR="0071231F">
        <w:rPr>
          <w:rFonts w:ascii="Garamond" w:hAnsi="Garamond" w:cs="David" w:hint="cs"/>
          <w:rtl/>
        </w:rPr>
        <w:t xml:space="preserve"> </w:t>
      </w:r>
      <w:r w:rsidR="0054338D">
        <w:rPr>
          <w:rFonts w:ascii="Garamond" w:hAnsi="Garamond" w:cs="David" w:hint="cs"/>
          <w:rtl/>
        </w:rPr>
        <w:t>לתושבים ה</w:t>
      </w:r>
      <w:r w:rsidR="00615A74">
        <w:rPr>
          <w:rFonts w:ascii="Garamond" w:hAnsi="Garamond" w:cs="David" w:hint="cs"/>
          <w:rtl/>
        </w:rPr>
        <w:t>ישראליים</w:t>
      </w:r>
      <w:r w:rsidR="00483CE8">
        <w:rPr>
          <w:rFonts w:ascii="Garamond" w:hAnsi="Garamond" w:cs="David" w:hint="cs"/>
          <w:rtl/>
        </w:rPr>
        <w:t>.</w:t>
      </w:r>
      <w:r w:rsidRPr="00981A9D">
        <w:rPr>
          <w:rFonts w:ascii="Garamond" w:hAnsi="Garamond" w:cs="David" w:hint="cs"/>
          <w:rtl/>
        </w:rPr>
        <w:t xml:space="preserve"> </w:t>
      </w:r>
      <w:r w:rsidR="005F6D30" w:rsidRPr="00D56B8C">
        <w:rPr>
          <w:rFonts w:ascii="Garamond" w:hAnsi="Garamond" w:cs="David" w:hint="cs"/>
          <w:u w:val="single"/>
          <w:rtl/>
        </w:rPr>
        <w:t xml:space="preserve">מדובר </w:t>
      </w:r>
      <w:r w:rsidR="00615A74" w:rsidRPr="00D56B8C">
        <w:rPr>
          <w:rFonts w:ascii="Garamond" w:hAnsi="Garamond" w:cs="David" w:hint="cs"/>
          <w:u w:val="single"/>
          <w:rtl/>
        </w:rPr>
        <w:t xml:space="preserve">בצעד </w:t>
      </w:r>
      <w:r w:rsidR="005F6D30" w:rsidRPr="00D56B8C">
        <w:rPr>
          <w:rFonts w:ascii="Garamond" w:hAnsi="Garamond" w:cs="David" w:hint="cs"/>
          <w:u w:val="single"/>
          <w:rtl/>
        </w:rPr>
        <w:t xml:space="preserve">לא פשוט, </w:t>
      </w:r>
      <w:r w:rsidR="0054338D" w:rsidRPr="00D56B8C">
        <w:rPr>
          <w:rFonts w:ascii="Garamond" w:hAnsi="Garamond" w:cs="David" w:hint="cs"/>
          <w:u w:val="single"/>
          <w:rtl/>
        </w:rPr>
        <w:t>אשר ספק אם הוא מתיישב עם ההבנה המקובלת של תקנה 43</w:t>
      </w:r>
      <w:r w:rsidR="008C15A8">
        <w:rPr>
          <w:rFonts w:ascii="Garamond" w:hAnsi="Garamond" w:cs="David" w:hint="cs"/>
          <w:rtl/>
        </w:rPr>
        <w:t xml:space="preserve">. </w:t>
      </w:r>
      <w:r w:rsidR="005F6D30" w:rsidRPr="00981A9D">
        <w:rPr>
          <w:rFonts w:ascii="Garamond" w:hAnsi="Garamond" w:cs="David" w:hint="cs"/>
          <w:rtl/>
        </w:rPr>
        <w:t xml:space="preserve">ודאי </w:t>
      </w:r>
      <w:r w:rsidR="002A1B2B" w:rsidRPr="00981A9D">
        <w:rPr>
          <w:rFonts w:ascii="Garamond" w:hAnsi="Garamond" w:cs="David" w:hint="cs"/>
          <w:rtl/>
        </w:rPr>
        <w:t xml:space="preserve">וודאי </w:t>
      </w:r>
      <w:r w:rsidR="005F6D30" w:rsidRPr="00981A9D">
        <w:rPr>
          <w:rFonts w:ascii="Garamond" w:hAnsi="Garamond" w:cs="David" w:hint="cs"/>
          <w:rtl/>
        </w:rPr>
        <w:t xml:space="preserve">אם בוחנים את הדברים לאור התכלית של </w:t>
      </w:r>
      <w:r w:rsidR="00E70038">
        <w:rPr>
          <w:rFonts w:ascii="Garamond" w:hAnsi="Garamond" w:cs="David" w:hint="cs"/>
          <w:rtl/>
        </w:rPr>
        <w:t>תקנות</w:t>
      </w:r>
      <w:r w:rsidR="00E70038" w:rsidRPr="00981A9D">
        <w:rPr>
          <w:rFonts w:ascii="Garamond" w:hAnsi="Garamond" w:cs="David" w:hint="cs"/>
          <w:rtl/>
        </w:rPr>
        <w:t xml:space="preserve"> </w:t>
      </w:r>
      <w:r w:rsidR="005F6D30" w:rsidRPr="00981A9D">
        <w:rPr>
          <w:rFonts w:ascii="Garamond" w:hAnsi="Garamond" w:cs="David" w:hint="cs"/>
          <w:rtl/>
        </w:rPr>
        <w:t xml:space="preserve">האג, </w:t>
      </w:r>
      <w:r w:rsidR="00F32B35" w:rsidRPr="00981A9D">
        <w:rPr>
          <w:rFonts w:ascii="Garamond" w:hAnsi="Garamond" w:cs="David" w:hint="cs"/>
          <w:rtl/>
        </w:rPr>
        <w:t>שמטרת</w:t>
      </w:r>
      <w:r w:rsidR="00F32B35">
        <w:rPr>
          <w:rFonts w:ascii="Garamond" w:hAnsi="Garamond" w:cs="David" w:hint="cs"/>
          <w:rtl/>
        </w:rPr>
        <w:t>ן</w:t>
      </w:r>
      <w:r w:rsidR="005F6D30" w:rsidRPr="00981A9D">
        <w:rPr>
          <w:rFonts w:ascii="Garamond" w:hAnsi="Garamond" w:cs="David" w:hint="cs"/>
          <w:rtl/>
        </w:rPr>
        <w:t xml:space="preserve">, בין היתר, לתת הגנה לאוכלוסיה המקומית </w:t>
      </w:r>
      <w:r w:rsidR="00483CE8">
        <w:rPr>
          <w:rFonts w:ascii="Garamond" w:hAnsi="Garamond" w:cs="David"/>
          <w:rtl/>
        </w:rPr>
        <w:t>–</w:t>
      </w:r>
      <w:r w:rsidR="00483CE8">
        <w:rPr>
          <w:rFonts w:ascii="Garamond" w:hAnsi="Garamond" w:cs="David" w:hint="cs"/>
          <w:rtl/>
        </w:rPr>
        <w:t xml:space="preserve"> אשר אינה מיוצגת </w:t>
      </w:r>
      <w:r w:rsidR="00BC3FF8">
        <w:rPr>
          <w:rFonts w:ascii="Garamond" w:hAnsi="Garamond" w:cs="David" w:hint="cs"/>
          <w:rtl/>
        </w:rPr>
        <w:t xml:space="preserve">במסגרת המדינה של </w:t>
      </w:r>
      <w:r w:rsidR="00483CE8">
        <w:rPr>
          <w:rFonts w:ascii="Garamond" w:hAnsi="Garamond" w:cs="David" w:hint="cs"/>
          <w:rtl/>
        </w:rPr>
        <w:t xml:space="preserve">הכוח התופס את השטח </w:t>
      </w:r>
      <w:r w:rsidR="00BC3FF8">
        <w:rPr>
          <w:rFonts w:ascii="Garamond" w:hAnsi="Garamond" w:cs="David" w:hint="cs"/>
          <w:rtl/>
        </w:rPr>
        <w:t>ו</w:t>
      </w:r>
      <w:r w:rsidR="00483CE8">
        <w:rPr>
          <w:rFonts w:ascii="Garamond" w:hAnsi="Garamond" w:cs="David" w:hint="cs"/>
          <w:rtl/>
        </w:rPr>
        <w:t>אינה זכאית להשתתף בבחירתו</w:t>
      </w:r>
      <w:r w:rsidR="00483CE8" w:rsidRPr="00981A9D">
        <w:rPr>
          <w:rFonts w:ascii="Garamond" w:hAnsi="Garamond" w:cs="David" w:hint="cs"/>
          <w:rtl/>
        </w:rPr>
        <w:t xml:space="preserve"> </w:t>
      </w:r>
      <w:r w:rsidR="00483CE8">
        <w:rPr>
          <w:rFonts w:ascii="Garamond" w:hAnsi="Garamond" w:cs="David"/>
          <w:rtl/>
        </w:rPr>
        <w:t>–</w:t>
      </w:r>
      <w:r w:rsidR="00483CE8">
        <w:rPr>
          <w:rFonts w:ascii="Garamond" w:hAnsi="Garamond" w:cs="David" w:hint="cs"/>
          <w:rtl/>
        </w:rPr>
        <w:t xml:space="preserve"> </w:t>
      </w:r>
      <w:r w:rsidR="005F6D30" w:rsidRPr="00981A9D">
        <w:rPr>
          <w:rFonts w:ascii="Garamond" w:hAnsi="Garamond" w:cs="David" w:hint="cs"/>
          <w:rtl/>
        </w:rPr>
        <w:t xml:space="preserve">מפני </w:t>
      </w:r>
      <w:r w:rsidR="0054338D">
        <w:rPr>
          <w:rFonts w:ascii="Garamond" w:hAnsi="Garamond" w:cs="David" w:hint="cs"/>
          <w:rtl/>
        </w:rPr>
        <w:t xml:space="preserve">הכוח </w:t>
      </w:r>
      <w:r w:rsidR="00483CE8">
        <w:rPr>
          <w:rFonts w:ascii="Garamond" w:hAnsi="Garamond" w:cs="David" w:hint="cs"/>
          <w:rtl/>
        </w:rPr>
        <w:t>התופס את השטח</w:t>
      </w:r>
      <w:r w:rsidR="00A56874">
        <w:rPr>
          <w:rStyle w:val="aa"/>
          <w:rFonts w:ascii="Garamond" w:hAnsi="Garamond" w:cs="David"/>
          <w:rtl/>
        </w:rPr>
        <w:footnoteReference w:id="38"/>
      </w:r>
      <w:r w:rsidR="005F6D30" w:rsidRPr="00981A9D">
        <w:rPr>
          <w:rFonts w:ascii="Garamond" w:hAnsi="Garamond" w:cs="David" w:hint="cs"/>
          <w:rtl/>
        </w:rPr>
        <w:t>.</w:t>
      </w:r>
      <w:r w:rsidRPr="00981A9D">
        <w:rPr>
          <w:rFonts w:ascii="Garamond" w:hAnsi="Garamond" w:cs="David" w:hint="cs"/>
          <w:rtl/>
        </w:rPr>
        <w:t xml:space="preserve"> </w:t>
      </w:r>
    </w:p>
    <w:p w:rsidR="00E63E2F" w:rsidRPr="00A56874" w:rsidRDefault="00E63E2F" w:rsidP="00094A41">
      <w:pPr>
        <w:bidi/>
        <w:spacing w:after="120" w:line="360" w:lineRule="auto"/>
        <w:jc w:val="both"/>
        <w:rPr>
          <w:rFonts w:ascii="Garamond" w:hAnsi="Garamond" w:cs="David"/>
          <w:rtl/>
        </w:rPr>
      </w:pPr>
    </w:p>
    <w:p w:rsidR="002D2D7C" w:rsidRPr="00981A9D" w:rsidRDefault="00F456C5" w:rsidP="00885CF2">
      <w:pPr>
        <w:bidi/>
        <w:spacing w:after="120" w:line="360" w:lineRule="auto"/>
        <w:jc w:val="both"/>
        <w:rPr>
          <w:rFonts w:ascii="Garamond" w:hAnsi="Garamond" w:cs="David"/>
          <w:b/>
          <w:bCs/>
          <w:rtl/>
        </w:rPr>
      </w:pPr>
      <w:r w:rsidRPr="00981A9D">
        <w:rPr>
          <w:rFonts w:ascii="Garamond" w:hAnsi="Garamond" w:cs="David" w:hint="cs"/>
          <w:b/>
          <w:bCs/>
          <w:rtl/>
        </w:rPr>
        <w:t>(</w:t>
      </w:r>
      <w:r w:rsidR="002D2D7C" w:rsidRPr="00981A9D">
        <w:rPr>
          <w:rFonts w:ascii="Garamond" w:hAnsi="Garamond" w:cs="David" w:hint="cs"/>
          <w:b/>
          <w:bCs/>
          <w:rtl/>
        </w:rPr>
        <w:t>3</w:t>
      </w:r>
      <w:r w:rsidRPr="00981A9D">
        <w:rPr>
          <w:rFonts w:ascii="Garamond" w:hAnsi="Garamond" w:cs="David" w:hint="cs"/>
          <w:b/>
          <w:bCs/>
          <w:rtl/>
        </w:rPr>
        <w:t xml:space="preserve">) תחולת כללי המשפט המינהלי הישראלי </w:t>
      </w:r>
    </w:p>
    <w:p w:rsidR="00CD7F84" w:rsidRPr="00981A9D" w:rsidRDefault="00322268" w:rsidP="00D56B8C">
      <w:pPr>
        <w:bidi/>
        <w:spacing w:after="120" w:line="360" w:lineRule="auto"/>
        <w:jc w:val="both"/>
        <w:rPr>
          <w:rFonts w:ascii="Garamond" w:hAnsi="Garamond" w:cs="David"/>
          <w:rtl/>
        </w:rPr>
      </w:pPr>
      <w:r w:rsidRPr="00981A9D">
        <w:rPr>
          <w:rFonts w:ascii="Garamond" w:hAnsi="Garamond" w:cs="David" w:hint="cs"/>
          <w:rtl/>
        </w:rPr>
        <w:t>ההסדר שבהצעת החוק אינו יוצר "הליך הוגן" של הפקעה</w:t>
      </w:r>
      <w:r w:rsidR="00EA28AD" w:rsidRPr="00981A9D">
        <w:rPr>
          <w:rFonts w:ascii="Garamond" w:hAnsi="Garamond" w:cs="David" w:hint="cs"/>
          <w:rtl/>
        </w:rPr>
        <w:t xml:space="preserve">. </w:t>
      </w:r>
      <w:r w:rsidR="00240E22" w:rsidRPr="00981A9D">
        <w:rPr>
          <w:rFonts w:ascii="Garamond" w:hAnsi="Garamond" w:cs="David" w:hint="cs"/>
          <w:rtl/>
        </w:rPr>
        <w:t xml:space="preserve">יתירה מזאת, ההפקעה נעשית באופן לא שוויוני, שכן היא חלה אך ורק ביחס ליישובים ישראלים שהוקמו על קרקע פרטית ולא על יישובים </w:t>
      </w:r>
      <w:r w:rsidR="003206E2">
        <w:rPr>
          <w:rFonts w:ascii="Garamond" w:hAnsi="Garamond" w:cs="David" w:hint="cs"/>
          <w:rtl/>
        </w:rPr>
        <w:t>שאינם ישראלים</w:t>
      </w:r>
      <w:r w:rsidR="00240E22" w:rsidRPr="00981A9D">
        <w:rPr>
          <w:rFonts w:ascii="Garamond" w:hAnsi="Garamond" w:cs="David" w:hint="cs"/>
          <w:rtl/>
        </w:rPr>
        <w:t xml:space="preserve"> שהוקמו על קרקע פרטית.</w:t>
      </w:r>
      <w:r w:rsidR="00CC4F04" w:rsidRPr="00981A9D">
        <w:rPr>
          <w:rFonts w:ascii="Garamond" w:hAnsi="Garamond" w:cs="David" w:hint="cs"/>
          <w:rtl/>
        </w:rPr>
        <w:t xml:space="preserve"> </w:t>
      </w:r>
      <w:r w:rsidR="00CD7F84" w:rsidRPr="00981A9D">
        <w:rPr>
          <w:rFonts w:ascii="Garamond" w:hAnsi="Garamond" w:cs="David" w:hint="cs"/>
          <w:rtl/>
        </w:rPr>
        <w:t xml:space="preserve">למעשה, כלל לא מדובר על מצב שבו גורם מינהלי מנהל הליך רגיל של הפקעה, שבמסגרתו הוא שוקל </w:t>
      </w:r>
      <w:r w:rsidR="001220CF">
        <w:rPr>
          <w:rFonts w:ascii="Garamond" w:hAnsi="Garamond" w:cs="David" w:hint="cs"/>
          <w:rtl/>
        </w:rPr>
        <w:t>את הנזק שעלול להיגרם לבעל הקרקע</w:t>
      </w:r>
      <w:r w:rsidR="001220CF" w:rsidRPr="00981A9D">
        <w:rPr>
          <w:rFonts w:ascii="Garamond" w:hAnsi="Garamond" w:cs="David" w:hint="cs"/>
          <w:rtl/>
        </w:rPr>
        <w:t xml:space="preserve"> </w:t>
      </w:r>
      <w:r w:rsidR="001220CF">
        <w:rPr>
          <w:rFonts w:ascii="Garamond" w:hAnsi="Garamond" w:cs="David" w:hint="cs"/>
          <w:rtl/>
        </w:rPr>
        <w:t>ו</w:t>
      </w:r>
      <w:r w:rsidR="00CD7F84" w:rsidRPr="00981A9D">
        <w:rPr>
          <w:rFonts w:ascii="Garamond" w:hAnsi="Garamond" w:cs="David" w:hint="cs"/>
          <w:rtl/>
        </w:rPr>
        <w:t>את הצורך הציבורי בהפקעה</w:t>
      </w:r>
      <w:r w:rsidR="001220CF">
        <w:rPr>
          <w:rFonts w:ascii="Garamond" w:hAnsi="Garamond" w:cs="David" w:hint="cs"/>
          <w:rtl/>
        </w:rPr>
        <w:t xml:space="preserve">, </w:t>
      </w:r>
      <w:r w:rsidR="00CD7F84" w:rsidRPr="00981A9D">
        <w:rPr>
          <w:rFonts w:ascii="Garamond" w:hAnsi="Garamond" w:cs="David" w:hint="cs"/>
          <w:rtl/>
        </w:rPr>
        <w:t xml:space="preserve">מנהל הליך הוגן של הפקעה ונותן פיצוי לבעל הקרקע, אלא במצב שבו המחוקק מורה לגורם המינהלי להפקיע את המקרקעין, </w:t>
      </w:r>
      <w:r w:rsidR="005A5474">
        <w:rPr>
          <w:rFonts w:ascii="Garamond" w:hAnsi="Garamond" w:cs="David" w:hint="cs"/>
          <w:rtl/>
        </w:rPr>
        <w:t>בהתקיים תנאים מסוימים</w:t>
      </w:r>
      <w:r w:rsidR="000278E6">
        <w:rPr>
          <w:rFonts w:ascii="Garamond" w:hAnsi="Garamond" w:cs="David" w:hint="cs"/>
          <w:rtl/>
        </w:rPr>
        <w:t>,</w:t>
      </w:r>
      <w:r w:rsidR="001220CF">
        <w:rPr>
          <w:rFonts w:ascii="Garamond" w:hAnsi="Garamond" w:cs="David" w:hint="cs"/>
          <w:rtl/>
        </w:rPr>
        <w:t xml:space="preserve"> </w:t>
      </w:r>
      <w:r w:rsidR="000278E6">
        <w:rPr>
          <w:rFonts w:ascii="Garamond" w:hAnsi="Garamond" w:cs="David" w:hint="cs"/>
          <w:rtl/>
        </w:rPr>
        <w:t>ללא בחינ</w:t>
      </w:r>
      <w:r w:rsidR="0022624F">
        <w:rPr>
          <w:rFonts w:ascii="Garamond" w:hAnsi="Garamond" w:cs="David" w:hint="cs"/>
          <w:rtl/>
        </w:rPr>
        <w:t>ה</w:t>
      </w:r>
      <w:r w:rsidR="000278E6">
        <w:rPr>
          <w:rFonts w:ascii="Garamond" w:hAnsi="Garamond" w:cs="David" w:hint="cs"/>
          <w:rtl/>
        </w:rPr>
        <w:t xml:space="preserve"> </w:t>
      </w:r>
      <w:r w:rsidR="0022624F">
        <w:rPr>
          <w:rFonts w:ascii="Garamond" w:hAnsi="Garamond" w:cs="David" w:hint="cs"/>
          <w:rtl/>
        </w:rPr>
        <w:t xml:space="preserve">של </w:t>
      </w:r>
      <w:r w:rsidR="000278E6">
        <w:rPr>
          <w:rFonts w:ascii="Garamond" w:hAnsi="Garamond" w:cs="David" w:hint="cs"/>
          <w:rtl/>
        </w:rPr>
        <w:t>נסיבות המקרה</w:t>
      </w:r>
      <w:r w:rsidR="001220CF">
        <w:rPr>
          <w:rFonts w:ascii="Garamond" w:hAnsi="Garamond" w:cs="David" w:hint="cs"/>
          <w:rtl/>
        </w:rPr>
        <w:t xml:space="preserve">, </w:t>
      </w:r>
      <w:r w:rsidR="000278E6">
        <w:rPr>
          <w:rFonts w:ascii="Garamond" w:hAnsi="Garamond" w:cs="David" w:hint="cs"/>
          <w:rtl/>
        </w:rPr>
        <w:t xml:space="preserve">ללא מתן </w:t>
      </w:r>
      <w:r w:rsidR="001220CF">
        <w:rPr>
          <w:rFonts w:ascii="Garamond" w:hAnsi="Garamond" w:cs="David" w:hint="cs"/>
          <w:rtl/>
        </w:rPr>
        <w:t xml:space="preserve">מקום </w:t>
      </w:r>
      <w:r w:rsidR="000278E6">
        <w:rPr>
          <w:rFonts w:ascii="Garamond" w:hAnsi="Garamond" w:cs="David" w:hint="cs"/>
          <w:rtl/>
        </w:rPr>
        <w:t xml:space="preserve">כלשהו </w:t>
      </w:r>
      <w:r w:rsidR="001220CF">
        <w:rPr>
          <w:rFonts w:ascii="Garamond" w:hAnsi="Garamond" w:cs="David" w:hint="cs"/>
          <w:rtl/>
        </w:rPr>
        <w:t xml:space="preserve">לאדם </w:t>
      </w:r>
      <w:r w:rsidR="000278E6">
        <w:rPr>
          <w:rFonts w:ascii="Garamond" w:hAnsi="Garamond" w:cs="David" w:hint="cs"/>
          <w:rtl/>
        </w:rPr>
        <w:t>הנפגע</w:t>
      </w:r>
      <w:r w:rsidR="005A5474">
        <w:rPr>
          <w:rFonts w:ascii="Garamond" w:hAnsi="Garamond" w:cs="David" w:hint="cs"/>
          <w:rtl/>
        </w:rPr>
        <w:t xml:space="preserve">, </w:t>
      </w:r>
      <w:r w:rsidR="0022624F">
        <w:rPr>
          <w:rFonts w:ascii="Garamond" w:hAnsi="Garamond" w:cs="David" w:hint="cs"/>
          <w:rtl/>
        </w:rPr>
        <w:t xml:space="preserve">ולמעשה </w:t>
      </w:r>
      <w:r w:rsidR="00CD7F84" w:rsidRPr="00981A9D">
        <w:rPr>
          <w:rFonts w:ascii="Garamond" w:hAnsi="Garamond" w:cs="David" w:hint="cs"/>
          <w:rtl/>
        </w:rPr>
        <w:t xml:space="preserve">ללא קיומו של הליך כלל. נוכח האמור, </w:t>
      </w:r>
      <w:r w:rsidR="00D0286F" w:rsidRPr="00D56B8C">
        <w:rPr>
          <w:rFonts w:ascii="Garamond" w:hAnsi="Garamond" w:cs="David" w:hint="cs"/>
          <w:u w:val="single"/>
          <w:rtl/>
        </w:rPr>
        <w:t>ספק אם ניתן לראות את ההסדר שבהצעת החוק כעומד בכללי</w:t>
      </w:r>
      <w:r w:rsidR="003959BD" w:rsidRPr="00D56B8C">
        <w:rPr>
          <w:rFonts w:ascii="Garamond" w:hAnsi="Garamond" w:cs="David" w:hint="cs"/>
          <w:u w:val="single"/>
          <w:rtl/>
        </w:rPr>
        <w:t xml:space="preserve"> היסוד של המשפט המינהלי הישראלי</w:t>
      </w:r>
      <w:r w:rsidR="003959BD" w:rsidRPr="00981A9D">
        <w:rPr>
          <w:rFonts w:ascii="Garamond" w:hAnsi="Garamond" w:cs="David" w:hint="cs"/>
          <w:rtl/>
        </w:rPr>
        <w:t>.</w:t>
      </w:r>
      <w:r w:rsidR="00644727" w:rsidRPr="00981A9D">
        <w:rPr>
          <w:rFonts w:ascii="Garamond" w:hAnsi="Garamond" w:cs="David" w:hint="cs"/>
          <w:rtl/>
        </w:rPr>
        <w:t xml:space="preserve"> </w:t>
      </w:r>
    </w:p>
    <w:p w:rsidR="007F04FF" w:rsidRPr="00981A9D" w:rsidRDefault="007F04FF" w:rsidP="00C84EB4">
      <w:pPr>
        <w:bidi/>
        <w:spacing w:after="120" w:line="360" w:lineRule="auto"/>
        <w:jc w:val="both"/>
        <w:rPr>
          <w:rFonts w:ascii="Garamond" w:hAnsi="Garamond" w:cs="David"/>
          <w:rtl/>
        </w:rPr>
      </w:pPr>
    </w:p>
    <w:p w:rsidR="00D45BAF" w:rsidRDefault="00C83EFB" w:rsidP="00C15A94">
      <w:pPr>
        <w:bidi/>
        <w:spacing w:after="120" w:line="360" w:lineRule="auto"/>
        <w:jc w:val="both"/>
        <w:rPr>
          <w:rFonts w:ascii="Garamond" w:hAnsi="Garamond" w:cs="David"/>
          <w:rtl/>
        </w:rPr>
      </w:pPr>
      <w:r w:rsidRPr="00981A9D">
        <w:rPr>
          <w:rFonts w:ascii="Garamond" w:hAnsi="Garamond" w:cs="David" w:hint="cs"/>
          <w:rtl/>
        </w:rPr>
        <w:t xml:space="preserve">=&gt; </w:t>
      </w:r>
      <w:r w:rsidR="00807B43" w:rsidRPr="00981A9D">
        <w:rPr>
          <w:rFonts w:ascii="Garamond" w:hAnsi="Garamond" w:cs="David" w:hint="cs"/>
          <w:u w:val="single"/>
          <w:rtl/>
        </w:rPr>
        <w:t xml:space="preserve">המסקנה העולה </w:t>
      </w:r>
      <w:r w:rsidRPr="00981A9D">
        <w:rPr>
          <w:rFonts w:ascii="Garamond" w:hAnsi="Garamond" w:cs="David" w:hint="cs"/>
          <w:u w:val="single"/>
          <w:rtl/>
        </w:rPr>
        <w:t>מהאמור</w:t>
      </w:r>
      <w:r w:rsidR="00884343" w:rsidRPr="00981A9D">
        <w:rPr>
          <w:rFonts w:ascii="Garamond" w:hAnsi="Garamond" w:cs="David" w:hint="cs"/>
          <w:u w:val="single"/>
          <w:rtl/>
        </w:rPr>
        <w:t xml:space="preserve">, </w:t>
      </w:r>
      <w:r w:rsidR="00807B43" w:rsidRPr="00981A9D">
        <w:rPr>
          <w:rFonts w:ascii="Garamond" w:hAnsi="Garamond" w:cs="David" w:hint="cs"/>
          <w:u w:val="single"/>
          <w:rtl/>
        </w:rPr>
        <w:t xml:space="preserve">היא </w:t>
      </w:r>
      <w:r w:rsidRPr="00981A9D">
        <w:rPr>
          <w:rFonts w:ascii="Garamond" w:hAnsi="Garamond" w:cs="David" w:hint="cs"/>
          <w:u w:val="single"/>
          <w:rtl/>
        </w:rPr>
        <w:t>ש</w:t>
      </w:r>
      <w:r w:rsidR="00EA14F1" w:rsidRPr="00981A9D">
        <w:rPr>
          <w:rFonts w:ascii="Garamond" w:hAnsi="Garamond" w:cs="David" w:hint="cs"/>
          <w:u w:val="single"/>
          <w:rtl/>
        </w:rPr>
        <w:t xml:space="preserve">ההסדר שבהצעת החוק חורג באופן </w:t>
      </w:r>
      <w:r w:rsidR="00C039B0">
        <w:rPr>
          <w:rFonts w:ascii="Garamond" w:hAnsi="Garamond" w:cs="David" w:hint="cs"/>
          <w:u w:val="single"/>
          <w:rtl/>
        </w:rPr>
        <w:t>ניכר</w:t>
      </w:r>
      <w:r w:rsidR="00EA14F1" w:rsidRPr="00981A9D">
        <w:rPr>
          <w:rFonts w:ascii="Garamond" w:hAnsi="Garamond" w:cs="David" w:hint="cs"/>
          <w:u w:val="single"/>
          <w:rtl/>
        </w:rPr>
        <w:t xml:space="preserve"> </w:t>
      </w:r>
      <w:r w:rsidR="00912EC6" w:rsidRPr="00981A9D">
        <w:rPr>
          <w:rFonts w:ascii="Garamond" w:hAnsi="Garamond" w:cs="David" w:hint="cs"/>
          <w:u w:val="single"/>
          <w:rtl/>
        </w:rPr>
        <w:t>מ</w:t>
      </w:r>
      <w:r w:rsidR="0079696C" w:rsidRPr="00981A9D">
        <w:rPr>
          <w:rFonts w:ascii="Garamond" w:hAnsi="Garamond" w:cs="David" w:hint="cs"/>
          <w:u w:val="single"/>
          <w:rtl/>
        </w:rPr>
        <w:t xml:space="preserve">המתווה </w:t>
      </w:r>
      <w:r w:rsidR="00912EC6" w:rsidRPr="00981A9D">
        <w:rPr>
          <w:rFonts w:ascii="Garamond" w:hAnsi="Garamond" w:cs="David" w:hint="cs"/>
          <w:u w:val="single"/>
          <w:rtl/>
        </w:rPr>
        <w:t xml:space="preserve">שמאפשר למפקד הצבאי </w:t>
      </w:r>
      <w:r w:rsidR="002605E0" w:rsidRPr="00981A9D">
        <w:rPr>
          <w:rFonts w:ascii="Garamond" w:hAnsi="Garamond" w:cs="David" w:hint="cs"/>
          <w:u w:val="single"/>
          <w:rtl/>
        </w:rPr>
        <w:t xml:space="preserve">כיום </w:t>
      </w:r>
      <w:r w:rsidR="00912EC6" w:rsidRPr="00981A9D">
        <w:rPr>
          <w:rFonts w:ascii="Garamond" w:hAnsi="Garamond" w:cs="David" w:hint="cs"/>
          <w:u w:val="single"/>
          <w:rtl/>
        </w:rPr>
        <w:t xml:space="preserve">להפקיע מקרקעין </w:t>
      </w:r>
      <w:r w:rsidR="00EA14F1" w:rsidRPr="00981A9D">
        <w:rPr>
          <w:rFonts w:ascii="Garamond" w:hAnsi="Garamond" w:cs="David" w:hint="cs"/>
          <w:u w:val="single"/>
          <w:rtl/>
        </w:rPr>
        <w:t>ביהודה ושומרון</w:t>
      </w:r>
      <w:r w:rsidR="00912EC6" w:rsidRPr="00981A9D">
        <w:rPr>
          <w:rFonts w:ascii="Garamond" w:hAnsi="Garamond" w:cs="David" w:hint="cs"/>
          <w:u w:val="single"/>
          <w:rtl/>
        </w:rPr>
        <w:t xml:space="preserve"> לצורך ציבורי</w:t>
      </w:r>
      <w:r w:rsidR="005B1245" w:rsidRPr="00D362AB">
        <w:rPr>
          <w:rFonts w:ascii="Garamond" w:hAnsi="Garamond" w:cs="David" w:hint="cs"/>
          <w:rtl/>
        </w:rPr>
        <w:t xml:space="preserve">. </w:t>
      </w:r>
      <w:r w:rsidR="00D362AB">
        <w:rPr>
          <w:rFonts w:ascii="Garamond" w:hAnsi="Garamond" w:cs="David" w:hint="cs"/>
          <w:rtl/>
        </w:rPr>
        <w:t>גם אם המחוקק רשאי לסטות מן ההסדר הקיים, וחרף העובדה שמדובר בסיטואציה אנושית קשה, בשל תום הלב של מקימי היישובים והסתמכותם על סיוע מצד המדינה, יש בכך קשיים לא מבוטלים שעשויים להשליך הן בהיבטים של המשפט הבינלאומי, והן בהיבטים החוקתיים של ההצעה</w:t>
      </w:r>
      <w:r w:rsidR="001220CF">
        <w:rPr>
          <w:rFonts w:ascii="Garamond" w:hAnsi="Garamond" w:cs="David" w:hint="cs"/>
          <w:rtl/>
        </w:rPr>
        <w:t xml:space="preserve"> </w:t>
      </w:r>
    </w:p>
    <w:p w:rsidR="00416ADD" w:rsidRDefault="00416ADD" w:rsidP="00C84EB4">
      <w:pPr>
        <w:bidi/>
        <w:spacing w:after="120" w:line="360" w:lineRule="auto"/>
        <w:jc w:val="both"/>
        <w:rPr>
          <w:rFonts w:ascii="Garamond" w:hAnsi="Garamond" w:cs="David"/>
          <w:rtl/>
        </w:rPr>
      </w:pPr>
    </w:p>
    <w:p w:rsidR="003508FB" w:rsidRPr="00167D95" w:rsidRDefault="00D9786B" w:rsidP="00B26FE7">
      <w:pPr>
        <w:shd w:val="clear" w:color="auto" w:fill="808080" w:themeFill="background1" w:themeFillShade="80"/>
        <w:bidi/>
        <w:spacing w:after="120"/>
        <w:jc w:val="center"/>
        <w:rPr>
          <w:rFonts w:cs="David"/>
          <w:b/>
          <w:bCs/>
          <w:sz w:val="32"/>
          <w:szCs w:val="32"/>
          <w:rtl/>
        </w:rPr>
      </w:pPr>
      <w:r w:rsidRPr="00167D95">
        <w:rPr>
          <w:rFonts w:cs="David" w:hint="cs"/>
          <w:b/>
          <w:bCs/>
          <w:sz w:val="32"/>
          <w:szCs w:val="32"/>
          <w:rtl/>
        </w:rPr>
        <w:t>היבטים חוקתיים בהצעת החוק</w:t>
      </w:r>
    </w:p>
    <w:p w:rsidR="00EA578A" w:rsidRDefault="006E458C" w:rsidP="00CA1C6C">
      <w:pPr>
        <w:bidi/>
        <w:spacing w:after="120" w:line="360" w:lineRule="auto"/>
        <w:jc w:val="both"/>
        <w:rPr>
          <w:rFonts w:cs="David"/>
          <w:rtl/>
        </w:rPr>
      </w:pPr>
      <w:r>
        <w:rPr>
          <w:rFonts w:cs="David" w:hint="cs"/>
          <w:rtl/>
        </w:rPr>
        <w:t xml:space="preserve">כאשר המחוקק </w:t>
      </w:r>
      <w:r w:rsidR="00791A45">
        <w:rPr>
          <w:rFonts w:cs="David" w:hint="cs"/>
          <w:rtl/>
        </w:rPr>
        <w:t xml:space="preserve">מבקש </w:t>
      </w:r>
      <w:r>
        <w:rPr>
          <w:rFonts w:cs="David" w:hint="cs"/>
          <w:rtl/>
        </w:rPr>
        <w:t xml:space="preserve">לקבוע הסדר נורמטיבי חדש, </w:t>
      </w:r>
      <w:r w:rsidR="00791A45">
        <w:rPr>
          <w:rFonts w:cs="David" w:hint="cs"/>
          <w:rtl/>
        </w:rPr>
        <w:t>שיש בו משום פגיעה בזכויות</w:t>
      </w:r>
      <w:r w:rsidR="001E2D93">
        <w:rPr>
          <w:rFonts w:cs="David" w:hint="cs"/>
          <w:rtl/>
        </w:rPr>
        <w:t xml:space="preserve"> יסוד</w:t>
      </w:r>
      <w:r w:rsidR="00791A45">
        <w:rPr>
          <w:rFonts w:cs="David" w:hint="cs"/>
          <w:rtl/>
        </w:rPr>
        <w:t xml:space="preserve">, </w:t>
      </w:r>
      <w:r w:rsidR="006A1FA9">
        <w:rPr>
          <w:rFonts w:cs="David" w:hint="cs"/>
          <w:rtl/>
        </w:rPr>
        <w:t>מוטל</w:t>
      </w:r>
      <w:r w:rsidR="00F31AF2">
        <w:rPr>
          <w:rFonts w:cs="David" w:hint="cs"/>
          <w:rtl/>
        </w:rPr>
        <w:t>ת עליו החובה</w:t>
      </w:r>
      <w:r w:rsidR="006A1FA9">
        <w:rPr>
          <w:rFonts w:cs="David" w:hint="cs"/>
          <w:rtl/>
        </w:rPr>
        <w:t xml:space="preserve"> </w:t>
      </w:r>
      <w:r>
        <w:rPr>
          <w:rFonts w:cs="David" w:hint="cs"/>
          <w:rtl/>
        </w:rPr>
        <w:t xml:space="preserve">לבחון </w:t>
      </w:r>
      <w:r w:rsidR="00113D9C">
        <w:rPr>
          <w:rFonts w:cs="David" w:hint="cs"/>
          <w:rtl/>
        </w:rPr>
        <w:t>האם החוק הולם את ערכיה של מדינת ישראל</w:t>
      </w:r>
      <w:r w:rsidR="00CA1C6C">
        <w:rPr>
          <w:rFonts w:cs="David" w:hint="cs"/>
          <w:rtl/>
        </w:rPr>
        <w:t>,</w:t>
      </w:r>
      <w:r w:rsidR="00113D9C">
        <w:rPr>
          <w:rFonts w:cs="David" w:hint="cs"/>
          <w:rtl/>
        </w:rPr>
        <w:t xml:space="preserve"> האם הוא נועד לתכלית ראויה</w:t>
      </w:r>
      <w:r w:rsidR="00CA1C6C">
        <w:rPr>
          <w:rFonts w:cs="David" w:hint="cs"/>
          <w:rtl/>
        </w:rPr>
        <w:t>,</w:t>
      </w:r>
      <w:r w:rsidR="00113D9C">
        <w:rPr>
          <w:rFonts w:cs="David" w:hint="cs"/>
          <w:rtl/>
        </w:rPr>
        <w:t xml:space="preserve"> ו</w:t>
      </w:r>
      <w:r w:rsidR="006A1FA9">
        <w:rPr>
          <w:rFonts w:cs="David" w:hint="cs"/>
          <w:rtl/>
        </w:rPr>
        <w:t xml:space="preserve">בהתאם לתכלית הראויה של ההסדר </w:t>
      </w:r>
      <w:r w:rsidR="00791A45">
        <w:rPr>
          <w:rFonts w:cs="David" w:hint="cs"/>
          <w:rtl/>
        </w:rPr>
        <w:t>המבוקש</w:t>
      </w:r>
      <w:r w:rsidR="00CA1C6C">
        <w:rPr>
          <w:rFonts w:cs="David" w:hint="cs"/>
          <w:rtl/>
        </w:rPr>
        <w:t xml:space="preserve"> </w:t>
      </w:r>
      <w:r w:rsidR="00CA1C6C">
        <w:rPr>
          <w:rFonts w:cs="David"/>
          <w:rtl/>
        </w:rPr>
        <w:t>–</w:t>
      </w:r>
      <w:r w:rsidR="006A1FA9">
        <w:rPr>
          <w:rFonts w:cs="David" w:hint="cs"/>
          <w:rtl/>
        </w:rPr>
        <w:t xml:space="preserve"> עד כמה ההסדר המוצע מאוזן ומידתי: האם יש קשר רציונאלי בין התכלית שהוא מבקש להשיג לבין האמצעים שבהם הוא נוקט? האם </w:t>
      </w:r>
      <w:r w:rsidR="006A1FA9" w:rsidRPr="00AC2FE6">
        <w:rPr>
          <w:rFonts w:cs="David" w:hint="cs"/>
          <w:rtl/>
        </w:rPr>
        <w:t xml:space="preserve">ניתן להשתמש באמצעים </w:t>
      </w:r>
      <w:r w:rsidR="006A1FA9" w:rsidRPr="00AC2FE6">
        <w:rPr>
          <w:rFonts w:cs="David" w:hint="cs"/>
          <w:rtl/>
        </w:rPr>
        <w:lastRenderedPageBreak/>
        <w:t xml:space="preserve">פוגעניים פחות? והאם התועלת שתצמח כתוצאה מההסדר עולה על הנזק שהוא גורם? </w:t>
      </w:r>
      <w:r w:rsidR="00DF1F9D" w:rsidRPr="00AC2FE6">
        <w:rPr>
          <w:rFonts w:cs="David" w:hint="cs"/>
          <w:rtl/>
        </w:rPr>
        <w:t xml:space="preserve">יתירה מזאת, </w:t>
      </w:r>
      <w:r w:rsidR="00EA578A" w:rsidRPr="00AC2FE6">
        <w:rPr>
          <w:rFonts w:cs="David" w:hint="cs"/>
          <w:rtl/>
        </w:rPr>
        <w:t>ב</w:t>
      </w:r>
      <w:r w:rsidR="00825D18" w:rsidRPr="00AC2FE6">
        <w:rPr>
          <w:rFonts w:cs="David" w:hint="cs"/>
          <w:rtl/>
        </w:rPr>
        <w:t>הצעת החוק דנן</w:t>
      </w:r>
      <w:r w:rsidR="00EA578A" w:rsidRPr="00AC2FE6">
        <w:rPr>
          <w:rFonts w:cs="David" w:hint="cs"/>
          <w:rtl/>
        </w:rPr>
        <w:t xml:space="preserve">, לא ניתן לנתק בחינה זו </w:t>
      </w:r>
      <w:r w:rsidR="00ED2660" w:rsidRPr="00AC2FE6">
        <w:rPr>
          <w:rFonts w:cs="David" w:hint="cs"/>
          <w:rtl/>
        </w:rPr>
        <w:t xml:space="preserve">משני אלמנטים </w:t>
      </w:r>
      <w:r w:rsidR="00EA578A" w:rsidRPr="00AC2FE6">
        <w:rPr>
          <w:rFonts w:cs="David" w:hint="cs"/>
          <w:rtl/>
        </w:rPr>
        <w:t>יסודי</w:t>
      </w:r>
      <w:r w:rsidR="00ED2660" w:rsidRPr="00AC2FE6">
        <w:rPr>
          <w:rFonts w:cs="David" w:hint="cs"/>
          <w:rtl/>
        </w:rPr>
        <w:t>ים שמשליכים על הבחינה כולה</w:t>
      </w:r>
      <w:r w:rsidR="00DF1F9D" w:rsidRPr="00AC2FE6">
        <w:rPr>
          <w:rFonts w:cs="David" w:hint="cs"/>
          <w:rtl/>
        </w:rPr>
        <w:t xml:space="preserve"> ומאירים אותה באור אחר</w:t>
      </w:r>
      <w:r w:rsidR="00EA578A" w:rsidRPr="00AC2FE6">
        <w:rPr>
          <w:rFonts w:cs="David" w:hint="cs"/>
          <w:rtl/>
        </w:rPr>
        <w:t>:</w:t>
      </w:r>
      <w:r w:rsidR="00AC2FE6" w:rsidRPr="00AC2FE6">
        <w:rPr>
          <w:rFonts w:cs="David" w:hint="cs"/>
          <w:rtl/>
        </w:rPr>
        <w:t xml:space="preserve"> </w:t>
      </w:r>
    </w:p>
    <w:p w:rsidR="005F02E3" w:rsidRPr="00AC2FE6" w:rsidRDefault="005E1BEC" w:rsidP="004C4AB4">
      <w:pPr>
        <w:bidi/>
        <w:spacing w:after="120" w:line="360" w:lineRule="auto"/>
        <w:jc w:val="both"/>
        <w:rPr>
          <w:rFonts w:cs="David"/>
          <w:rtl/>
        </w:rPr>
      </w:pPr>
      <w:r w:rsidRPr="00AC2FE6">
        <w:rPr>
          <w:rFonts w:cs="David" w:hint="cs"/>
          <w:rtl/>
        </w:rPr>
        <w:t>א</w:t>
      </w:r>
      <w:r w:rsidR="00EA578A" w:rsidRPr="00AC2FE6">
        <w:rPr>
          <w:rFonts w:cs="David" w:hint="cs"/>
          <w:rtl/>
        </w:rPr>
        <w:t xml:space="preserve">) </w:t>
      </w:r>
      <w:r w:rsidR="00ED2660" w:rsidRPr="00AC2FE6">
        <w:rPr>
          <w:rFonts w:cs="David" w:hint="cs"/>
          <w:u w:val="single"/>
          <w:rtl/>
        </w:rPr>
        <w:t>זהות הנפגעים</w:t>
      </w:r>
      <w:r w:rsidR="00ED2660" w:rsidRPr="00AC2FE6">
        <w:rPr>
          <w:rFonts w:cs="David" w:hint="cs"/>
          <w:rtl/>
        </w:rPr>
        <w:t xml:space="preserve"> </w:t>
      </w:r>
      <w:r w:rsidR="00ED2660" w:rsidRPr="00AC2FE6">
        <w:rPr>
          <w:rFonts w:cs="David"/>
          <w:rtl/>
        </w:rPr>
        <w:t>–</w:t>
      </w:r>
      <w:r w:rsidR="00ED2660" w:rsidRPr="00AC2FE6">
        <w:rPr>
          <w:rFonts w:cs="David" w:hint="cs"/>
          <w:rtl/>
        </w:rPr>
        <w:t xml:space="preserve"> </w:t>
      </w:r>
      <w:r w:rsidR="0099612C" w:rsidRPr="00AC2FE6">
        <w:rPr>
          <w:rFonts w:cs="David" w:hint="cs"/>
          <w:rtl/>
        </w:rPr>
        <w:t>מדובר בחקיקה ש</w:t>
      </w:r>
      <w:r w:rsidR="00BD7007">
        <w:rPr>
          <w:rFonts w:cs="David" w:hint="cs"/>
          <w:rtl/>
        </w:rPr>
        <w:t xml:space="preserve">קבוצת </w:t>
      </w:r>
      <w:r w:rsidR="0099612C" w:rsidRPr="00AC2FE6">
        <w:rPr>
          <w:rFonts w:cs="David" w:hint="cs"/>
          <w:rtl/>
        </w:rPr>
        <w:t xml:space="preserve">הנפגעים ממנה </w:t>
      </w:r>
      <w:r w:rsidR="00BD7007">
        <w:rPr>
          <w:rFonts w:cs="David" w:hint="cs"/>
          <w:rtl/>
        </w:rPr>
        <w:t>אינה</w:t>
      </w:r>
      <w:r w:rsidR="0099612C" w:rsidRPr="00AC2FE6">
        <w:rPr>
          <w:rFonts w:cs="David" w:hint="cs"/>
          <w:rtl/>
        </w:rPr>
        <w:t xml:space="preserve"> חלק מהשיח הציבורי </w:t>
      </w:r>
      <w:r w:rsidR="004C4AB4">
        <w:rPr>
          <w:rFonts w:cs="David" w:hint="cs"/>
          <w:rtl/>
        </w:rPr>
        <w:t>ו</w:t>
      </w:r>
      <w:r w:rsidR="0099612C" w:rsidRPr="00AC2FE6">
        <w:rPr>
          <w:rFonts w:cs="David" w:hint="cs"/>
          <w:rtl/>
        </w:rPr>
        <w:t>אי</w:t>
      </w:r>
      <w:r w:rsidR="00A25D1C">
        <w:rPr>
          <w:rFonts w:cs="David" w:hint="cs"/>
          <w:rtl/>
        </w:rPr>
        <w:t>נה</w:t>
      </w:r>
      <w:r w:rsidR="0099612C" w:rsidRPr="00AC2FE6">
        <w:rPr>
          <w:rFonts w:cs="David" w:hint="cs"/>
          <w:rtl/>
        </w:rPr>
        <w:t xml:space="preserve"> </w:t>
      </w:r>
      <w:r w:rsidR="00A25D1C">
        <w:rPr>
          <w:rFonts w:cs="David" w:hint="cs"/>
          <w:rtl/>
        </w:rPr>
        <w:t>מיוצגת</w:t>
      </w:r>
      <w:r w:rsidR="0099612C" w:rsidRPr="00AC2FE6">
        <w:rPr>
          <w:rFonts w:cs="David" w:hint="cs"/>
          <w:rtl/>
        </w:rPr>
        <w:t xml:space="preserve"> בכנסת.</w:t>
      </w:r>
      <w:r w:rsidR="00BD7007">
        <w:rPr>
          <w:rFonts w:cs="David" w:hint="cs"/>
          <w:rtl/>
        </w:rPr>
        <w:t xml:space="preserve"> </w:t>
      </w:r>
    </w:p>
    <w:p w:rsidR="00ED2660" w:rsidRPr="00AC2FE6" w:rsidRDefault="005E1BEC" w:rsidP="00CE70DC">
      <w:pPr>
        <w:bidi/>
        <w:spacing w:after="120" w:line="360" w:lineRule="auto"/>
        <w:jc w:val="both"/>
        <w:rPr>
          <w:rFonts w:cs="David"/>
          <w:rtl/>
        </w:rPr>
      </w:pPr>
      <w:r w:rsidRPr="00AC2FE6">
        <w:rPr>
          <w:rFonts w:cs="David" w:hint="cs"/>
          <w:rtl/>
        </w:rPr>
        <w:t>ב</w:t>
      </w:r>
      <w:r w:rsidR="00ED2660" w:rsidRPr="00AC2FE6">
        <w:rPr>
          <w:rFonts w:cs="David" w:hint="cs"/>
          <w:rtl/>
        </w:rPr>
        <w:t xml:space="preserve">) </w:t>
      </w:r>
      <w:r w:rsidR="00ED2660" w:rsidRPr="00AC2FE6">
        <w:rPr>
          <w:rFonts w:cs="David" w:hint="cs"/>
          <w:u w:val="single"/>
          <w:rtl/>
        </w:rPr>
        <w:t>ההיבט</w:t>
      </w:r>
      <w:r w:rsidR="0054338D">
        <w:rPr>
          <w:rFonts w:cs="David" w:hint="cs"/>
          <w:u w:val="single"/>
          <w:rtl/>
        </w:rPr>
        <w:t xml:space="preserve">ים הנוגעים למשפט </w:t>
      </w:r>
      <w:r w:rsidR="00ED2660" w:rsidRPr="00AC2FE6">
        <w:rPr>
          <w:rFonts w:cs="David" w:hint="cs"/>
          <w:u w:val="single"/>
          <w:rtl/>
        </w:rPr>
        <w:t>הבינלאומי</w:t>
      </w:r>
      <w:r w:rsidR="00ED2660" w:rsidRPr="00AC2FE6">
        <w:rPr>
          <w:rFonts w:cs="David" w:hint="cs"/>
          <w:rtl/>
        </w:rPr>
        <w:t xml:space="preserve"> </w:t>
      </w:r>
      <w:r w:rsidR="00ED2660" w:rsidRPr="00AC2FE6">
        <w:rPr>
          <w:rFonts w:cs="David"/>
          <w:rtl/>
        </w:rPr>
        <w:t>–</w:t>
      </w:r>
      <w:r w:rsidR="00ED2660" w:rsidRPr="00AC2FE6">
        <w:rPr>
          <w:rFonts w:cs="David" w:hint="cs"/>
          <w:rtl/>
        </w:rPr>
        <w:t xml:space="preserve"> </w:t>
      </w:r>
      <w:r w:rsidR="00DF1F9D" w:rsidRPr="00AC2FE6">
        <w:rPr>
          <w:rFonts w:cs="David" w:hint="cs"/>
          <w:rtl/>
        </w:rPr>
        <w:t>מדובר בהסדר שעל פניו חורג מכללי המשפט הבינלאומי שחלים במקרה זה</w:t>
      </w:r>
      <w:r w:rsidR="00276AAE">
        <w:rPr>
          <w:rFonts w:cs="David" w:hint="cs"/>
          <w:rtl/>
        </w:rPr>
        <w:t xml:space="preserve"> (גם כחלק מהמשפט הפני</w:t>
      </w:r>
      <w:r w:rsidR="00CC660D">
        <w:rPr>
          <w:rFonts w:cs="David" w:hint="cs"/>
          <w:rtl/>
        </w:rPr>
        <w:t>ם</w:t>
      </w:r>
      <w:r w:rsidR="00F032AC">
        <w:rPr>
          <w:rFonts w:cs="David" w:hint="cs"/>
          <w:rtl/>
        </w:rPr>
        <w:t>-</w:t>
      </w:r>
      <w:r w:rsidR="00CC660D">
        <w:rPr>
          <w:rFonts w:cs="David" w:hint="cs"/>
          <w:rtl/>
        </w:rPr>
        <w:t>ישראלי כאמור</w:t>
      </w:r>
      <w:r w:rsidR="00276AAE">
        <w:rPr>
          <w:rFonts w:cs="David" w:hint="cs"/>
          <w:rtl/>
        </w:rPr>
        <w:t>)</w:t>
      </w:r>
      <w:r w:rsidR="00DF1F9D" w:rsidRPr="00AC2FE6">
        <w:rPr>
          <w:rFonts w:cs="David" w:hint="cs"/>
          <w:rtl/>
        </w:rPr>
        <w:t>, כפי שהתפרשו על ידי בית המשפט העליון בישראל.</w:t>
      </w:r>
    </w:p>
    <w:p w:rsidR="005E1BEC" w:rsidRPr="00AC2FE6" w:rsidRDefault="005E1BEC" w:rsidP="00CE70DC">
      <w:pPr>
        <w:bidi/>
        <w:spacing w:after="120" w:line="360" w:lineRule="auto"/>
        <w:jc w:val="both"/>
        <w:rPr>
          <w:rFonts w:cs="David"/>
          <w:rtl/>
        </w:rPr>
      </w:pPr>
    </w:p>
    <w:p w:rsidR="0066560C" w:rsidRPr="00AC2FE6" w:rsidRDefault="005E1BEC" w:rsidP="00605FC6">
      <w:pPr>
        <w:bidi/>
        <w:spacing w:after="120" w:line="360" w:lineRule="auto"/>
        <w:jc w:val="both"/>
        <w:rPr>
          <w:rFonts w:cs="David"/>
          <w:b/>
          <w:bCs/>
          <w:rtl/>
        </w:rPr>
      </w:pPr>
      <w:r w:rsidRPr="00AC2FE6">
        <w:rPr>
          <w:rFonts w:cs="David" w:hint="cs"/>
          <w:b/>
          <w:bCs/>
          <w:rtl/>
        </w:rPr>
        <w:t xml:space="preserve">(1) פגיעה בזכות הקניין של בעל הקרקע  </w:t>
      </w:r>
    </w:p>
    <w:p w:rsidR="00A544D6" w:rsidRPr="00AC2FE6" w:rsidRDefault="00411424" w:rsidP="00953DBA">
      <w:pPr>
        <w:bidi/>
        <w:spacing w:after="120" w:line="360" w:lineRule="auto"/>
        <w:jc w:val="both"/>
        <w:rPr>
          <w:rFonts w:cs="David"/>
          <w:rtl/>
        </w:rPr>
      </w:pPr>
      <w:r w:rsidRPr="00AC2FE6">
        <w:rPr>
          <w:rFonts w:cs="David" w:hint="cs"/>
          <w:rtl/>
        </w:rPr>
        <w:t>הפקעת</w:t>
      </w:r>
      <w:r w:rsidR="00EE14C9" w:rsidRPr="00AC2FE6">
        <w:rPr>
          <w:rFonts w:cs="David" w:hint="cs"/>
          <w:rtl/>
        </w:rPr>
        <w:t xml:space="preserve"> קרקע של אדם פוגעת בזכותו הקניינית. היא נושאת בחובה פגיעה בשני היבטים: היבט כלכלי והיבט של קשר רגשי אל הקניין. הפיצוי שניתן כתחליף לקרקע אינו מבטל את הפגיעה בקניין, שכן הוא נועד לאיין את הפגיעה הכלכלית הנובעת מההפקעה אך אין בו כדי לפצות על הפגיעה הרגשית. דבר זה נובע מכך שאין תחליף מלא לחלקת אדמה, בפרט כשמדובר בבית מגורים או בנחל</w:t>
      </w:r>
      <w:r w:rsidR="00953DBA">
        <w:rPr>
          <w:rFonts w:cs="David" w:hint="cs"/>
          <w:rtl/>
        </w:rPr>
        <w:t>ה משפחתית</w:t>
      </w:r>
      <w:r w:rsidR="00EE14C9" w:rsidRPr="00AC2FE6">
        <w:rPr>
          <w:rFonts w:cs="David" w:hint="cs"/>
          <w:rtl/>
        </w:rPr>
        <w:t>.</w:t>
      </w:r>
      <w:r w:rsidR="00040FD7" w:rsidRPr="00AC2FE6">
        <w:rPr>
          <w:rFonts w:cs="David" w:hint="cs"/>
          <w:rtl/>
        </w:rPr>
        <w:t xml:space="preserve"> </w:t>
      </w:r>
    </w:p>
    <w:p w:rsidR="008E710B" w:rsidRPr="00AC2FE6" w:rsidRDefault="00250252" w:rsidP="00202832">
      <w:pPr>
        <w:bidi/>
        <w:spacing w:after="120" w:line="360" w:lineRule="auto"/>
        <w:jc w:val="both"/>
        <w:rPr>
          <w:rFonts w:cs="David"/>
          <w:rtl/>
        </w:rPr>
      </w:pPr>
      <w:r w:rsidRPr="00AC2FE6">
        <w:rPr>
          <w:rFonts w:cs="David" w:hint="cs"/>
          <w:rtl/>
        </w:rPr>
        <w:t>לפני שננסה לעמוד על מידתיות הפגיעה בזכות הקניין</w:t>
      </w:r>
      <w:r w:rsidR="00202832">
        <w:rPr>
          <w:rFonts w:cs="David" w:hint="cs"/>
          <w:rtl/>
        </w:rPr>
        <w:t>,</w:t>
      </w:r>
      <w:r w:rsidRPr="00AC2FE6">
        <w:rPr>
          <w:rFonts w:cs="David" w:hint="cs"/>
          <w:rtl/>
        </w:rPr>
        <w:t xml:space="preserve"> נדרשת הבהרה מקדימה</w:t>
      </w:r>
      <w:r w:rsidR="000E0AFC" w:rsidRPr="00AC2FE6">
        <w:rPr>
          <w:rFonts w:cs="David" w:hint="cs"/>
          <w:rtl/>
        </w:rPr>
        <w:t xml:space="preserve"> לעניין טיבה של הזכות הנפגעת</w:t>
      </w:r>
      <w:r w:rsidRPr="00AC2FE6">
        <w:rPr>
          <w:rFonts w:cs="David" w:hint="cs"/>
          <w:rtl/>
        </w:rPr>
        <w:t xml:space="preserve">. </w:t>
      </w:r>
      <w:r w:rsidR="00A626BD">
        <w:rPr>
          <w:rFonts w:cs="David" w:hint="cs"/>
          <w:rtl/>
        </w:rPr>
        <w:t xml:space="preserve">עניינה של </w:t>
      </w:r>
      <w:r w:rsidR="00766011" w:rsidRPr="00AC2FE6">
        <w:rPr>
          <w:rFonts w:cs="David" w:hint="cs"/>
          <w:rtl/>
        </w:rPr>
        <w:t xml:space="preserve">הצעת החוק </w:t>
      </w:r>
      <w:r w:rsidR="00A626BD">
        <w:rPr>
          <w:rFonts w:cs="David" w:hint="cs"/>
          <w:rtl/>
        </w:rPr>
        <w:t>הוא ב</w:t>
      </w:r>
      <w:r w:rsidR="00766011" w:rsidRPr="00AC2FE6">
        <w:rPr>
          <w:rFonts w:cs="David" w:hint="cs"/>
          <w:rtl/>
        </w:rPr>
        <w:t xml:space="preserve">הפקעה של "זכויות שימוש" </w:t>
      </w:r>
      <w:r w:rsidR="000E0AFC" w:rsidRPr="00AC2FE6">
        <w:rPr>
          <w:rFonts w:cs="David" w:hint="cs"/>
          <w:rtl/>
        </w:rPr>
        <w:t xml:space="preserve">ועל פני הדברים מדובר בפגיעה </w:t>
      </w:r>
      <w:r w:rsidR="0054338D">
        <w:rPr>
          <w:rFonts w:cs="David" w:hint="cs"/>
          <w:rtl/>
        </w:rPr>
        <w:t>"</w:t>
      </w:r>
      <w:r w:rsidR="000E0AFC" w:rsidRPr="00AC2FE6">
        <w:rPr>
          <w:rFonts w:cs="David" w:hint="cs"/>
          <w:rtl/>
        </w:rPr>
        <w:t>רכה</w:t>
      </w:r>
      <w:r w:rsidR="0054338D">
        <w:rPr>
          <w:rFonts w:cs="David" w:hint="cs"/>
          <w:rtl/>
        </w:rPr>
        <w:t>"</w:t>
      </w:r>
      <w:r w:rsidR="000E0AFC" w:rsidRPr="00AC2FE6">
        <w:rPr>
          <w:rFonts w:cs="David" w:hint="cs"/>
          <w:rtl/>
        </w:rPr>
        <w:t xml:space="preserve"> יותר מאשר פגיעה בזכות הבעלות</w:t>
      </w:r>
      <w:r w:rsidR="007B72D2">
        <w:rPr>
          <w:rFonts w:cs="David" w:hint="cs"/>
          <w:rtl/>
        </w:rPr>
        <w:t>.</w:t>
      </w:r>
      <w:r w:rsidR="00D04683" w:rsidRPr="00AC2FE6">
        <w:rPr>
          <w:rFonts w:cs="David" w:hint="cs"/>
          <w:rtl/>
        </w:rPr>
        <w:t xml:space="preserve"> זאת, בדומה להבחנה </w:t>
      </w:r>
      <w:r w:rsidR="007B72D2">
        <w:rPr>
          <w:rFonts w:cs="David" w:hint="cs"/>
          <w:rtl/>
        </w:rPr>
        <w:t>הקיימת ב</w:t>
      </w:r>
      <w:r w:rsidR="000E0AFC" w:rsidRPr="00AC2FE6">
        <w:rPr>
          <w:rFonts w:cs="David" w:hint="cs"/>
          <w:rtl/>
        </w:rPr>
        <w:t>סעיף 3 לפקודת הקרקעות (רכישה לצרכי ציבור), 1943</w:t>
      </w:r>
      <w:r w:rsidR="007B72D2">
        <w:rPr>
          <w:rFonts w:cs="David" w:hint="cs"/>
          <w:rtl/>
        </w:rPr>
        <w:t>,</w:t>
      </w:r>
      <w:r w:rsidR="000E0AFC" w:rsidRPr="00AC2FE6">
        <w:rPr>
          <w:rFonts w:cs="David" w:hint="cs"/>
          <w:rtl/>
        </w:rPr>
        <w:t xml:space="preserve"> בין הפקעה של זכות הבעלות </w:t>
      </w:r>
      <w:r w:rsidR="007B72D2">
        <w:rPr>
          <w:rFonts w:cs="David" w:hint="cs"/>
          <w:rtl/>
        </w:rPr>
        <w:t xml:space="preserve">לבין </w:t>
      </w:r>
      <w:r w:rsidR="000E0AFC" w:rsidRPr="00AC2FE6">
        <w:rPr>
          <w:rFonts w:cs="David" w:hint="cs"/>
          <w:rtl/>
        </w:rPr>
        <w:t>הפקעה של זכות ההחזקה והשימוש</w:t>
      </w:r>
      <w:r w:rsidR="00D04683" w:rsidRPr="00AC2FE6">
        <w:rPr>
          <w:rFonts w:cs="David" w:hint="cs"/>
          <w:rtl/>
        </w:rPr>
        <w:t xml:space="preserve">. </w:t>
      </w:r>
      <w:r w:rsidR="00D16A6E" w:rsidRPr="00AC2FE6">
        <w:rPr>
          <w:rFonts w:cs="David" w:hint="cs"/>
          <w:rtl/>
        </w:rPr>
        <w:t>עם זאת, עיון בפרטי ההסדר המוצע, מוב</w:t>
      </w:r>
      <w:r w:rsidR="00202832">
        <w:rPr>
          <w:rFonts w:cs="David" w:hint="cs"/>
          <w:rtl/>
        </w:rPr>
        <w:t>י</w:t>
      </w:r>
      <w:r w:rsidR="00D16A6E" w:rsidRPr="00AC2FE6">
        <w:rPr>
          <w:rFonts w:cs="David" w:hint="cs"/>
          <w:rtl/>
        </w:rPr>
        <w:t>לים לכאורה למסקנה אחרת</w:t>
      </w:r>
      <w:r w:rsidR="00D04683" w:rsidRPr="00AC2FE6">
        <w:rPr>
          <w:rFonts w:cs="David" w:hint="cs"/>
          <w:rtl/>
        </w:rPr>
        <w:t xml:space="preserve">: </w:t>
      </w:r>
    </w:p>
    <w:p w:rsidR="008E710B" w:rsidRPr="00072179" w:rsidRDefault="00150180" w:rsidP="00605FC6">
      <w:pPr>
        <w:bidi/>
        <w:spacing w:after="120" w:line="360" w:lineRule="auto"/>
        <w:jc w:val="both"/>
        <w:rPr>
          <w:rFonts w:cs="David"/>
        </w:rPr>
      </w:pPr>
      <w:r w:rsidRPr="00072179">
        <w:rPr>
          <w:rFonts w:cs="David" w:hint="cs"/>
          <w:b/>
          <w:bCs/>
          <w:rtl/>
        </w:rPr>
        <w:t>משך</w:t>
      </w:r>
      <w:r w:rsidRPr="00072179">
        <w:rPr>
          <w:rFonts w:cs="David" w:hint="cs"/>
          <w:rtl/>
        </w:rPr>
        <w:t xml:space="preserve"> </w:t>
      </w:r>
      <w:r w:rsidRPr="00072179">
        <w:rPr>
          <w:rFonts w:cs="David" w:hint="cs"/>
          <w:b/>
          <w:bCs/>
          <w:rtl/>
        </w:rPr>
        <w:t>זמן ההפקעה</w:t>
      </w:r>
      <w:r w:rsidR="00D04683" w:rsidRPr="00072179">
        <w:rPr>
          <w:rFonts w:cs="David" w:hint="cs"/>
          <w:rtl/>
        </w:rPr>
        <w:t xml:space="preserve"> </w:t>
      </w:r>
      <w:r w:rsidR="00D04683" w:rsidRPr="00072179">
        <w:rPr>
          <w:rFonts w:cs="David"/>
          <w:rtl/>
        </w:rPr>
        <w:t>–</w:t>
      </w:r>
      <w:r w:rsidR="00D04683" w:rsidRPr="00072179">
        <w:rPr>
          <w:rFonts w:cs="David" w:hint="cs"/>
          <w:rtl/>
        </w:rPr>
        <w:t xml:space="preserve"> ההבדל העיקרי שבין הפקעת בעלות לבין הפקעה של זכות השימוש הוא משך הזמן. הפקעה של זכות השימוש </w:t>
      </w:r>
      <w:r w:rsidR="00D04683" w:rsidRPr="00482700">
        <w:rPr>
          <w:rFonts w:cs="David" w:hint="cs"/>
          <w:u w:val="single"/>
          <w:rtl/>
        </w:rPr>
        <w:t>חייבת להיות קצובה בזמן</w:t>
      </w:r>
      <w:r w:rsidR="00D04683" w:rsidRPr="00072179">
        <w:rPr>
          <w:rFonts w:cs="David" w:hint="cs"/>
          <w:rtl/>
        </w:rPr>
        <w:t xml:space="preserve">. לפי ההסדר המוצע הפקעת זכות השימוש איננה קצובה בזמן, אלא תחומה עד למועד בלתי ידוע של הכרעה מדינית בדבר מעמדם של יהודה ושומרון. </w:t>
      </w:r>
      <w:r w:rsidR="00D16A6E" w:rsidRPr="00072179">
        <w:rPr>
          <w:rFonts w:cs="David" w:hint="cs"/>
          <w:rtl/>
        </w:rPr>
        <w:t xml:space="preserve">כך, אם הכרעה זו תבוא עוד </w:t>
      </w:r>
      <w:r w:rsidR="0054338D" w:rsidRPr="00072179">
        <w:rPr>
          <w:rFonts w:cs="David" w:hint="cs"/>
          <w:rtl/>
        </w:rPr>
        <w:t xml:space="preserve">שנים רבות </w:t>
      </w:r>
      <w:r w:rsidR="00D16A6E" w:rsidRPr="00072179">
        <w:rPr>
          <w:rFonts w:cs="David" w:hint="cs"/>
          <w:rtl/>
        </w:rPr>
        <w:t xml:space="preserve">או לא תבוא כלל, המשמעות המעשית תהיה היא </w:t>
      </w:r>
      <w:r w:rsidRPr="00072179">
        <w:rPr>
          <w:rFonts w:cs="David" w:hint="cs"/>
          <w:rtl/>
        </w:rPr>
        <w:t xml:space="preserve">שמבחינת בעל הקרקע </w:t>
      </w:r>
      <w:r w:rsidR="00D16A6E" w:rsidRPr="00072179">
        <w:rPr>
          <w:rFonts w:cs="David" w:hint="cs"/>
          <w:rtl/>
        </w:rPr>
        <w:t xml:space="preserve">שהפגיעה בזכות השימוש תהיה לצמיתות; </w:t>
      </w:r>
    </w:p>
    <w:p w:rsidR="008E710B" w:rsidRPr="00072179" w:rsidRDefault="00D16A6E" w:rsidP="00605FC6">
      <w:pPr>
        <w:bidi/>
        <w:spacing w:after="120" w:line="360" w:lineRule="auto"/>
        <w:jc w:val="both"/>
        <w:rPr>
          <w:rFonts w:cs="David"/>
          <w:rtl/>
        </w:rPr>
      </w:pPr>
      <w:r w:rsidRPr="00072179">
        <w:rPr>
          <w:rFonts w:cs="David" w:hint="cs"/>
          <w:b/>
          <w:bCs/>
          <w:rtl/>
        </w:rPr>
        <w:t>היקף הפיצוי</w:t>
      </w:r>
      <w:r w:rsidRPr="00072179">
        <w:rPr>
          <w:rFonts w:cs="David" w:hint="cs"/>
          <w:rtl/>
        </w:rPr>
        <w:t xml:space="preserve"> </w:t>
      </w:r>
      <w:r w:rsidRPr="00072179">
        <w:rPr>
          <w:rFonts w:cs="David"/>
          <w:rtl/>
        </w:rPr>
        <w:t>–</w:t>
      </w:r>
      <w:r w:rsidRPr="00072179">
        <w:rPr>
          <w:rFonts w:cs="David" w:hint="cs"/>
          <w:rtl/>
        </w:rPr>
        <w:t xml:space="preserve"> בעוד שפיצוי על הפקעת זכויות שימוש יבוא לידי ביטוי, באופן רגיל, בתשלום של דמי שימוש עיתיים, הפיצוי לפי ההסדר המוצע בגין הפקעת הקרקע הוא תשלום חד פעמי של הערך המלא של הקרקע (ואף מעבר לכך).</w:t>
      </w:r>
      <w:r w:rsidR="00150180" w:rsidRPr="00072179">
        <w:rPr>
          <w:rFonts w:cs="David" w:hint="cs"/>
          <w:rtl/>
        </w:rPr>
        <w:t xml:space="preserve"> </w:t>
      </w:r>
    </w:p>
    <w:p w:rsidR="00D04683" w:rsidRPr="00AC2FE6" w:rsidRDefault="00150180" w:rsidP="008D34FD">
      <w:pPr>
        <w:bidi/>
        <w:spacing w:after="120" w:line="360" w:lineRule="auto"/>
        <w:jc w:val="both"/>
        <w:rPr>
          <w:rFonts w:cs="David"/>
          <w:rtl/>
        </w:rPr>
      </w:pPr>
      <w:r w:rsidRPr="00AC2FE6">
        <w:rPr>
          <w:rFonts w:cs="David" w:hint="cs"/>
          <w:rtl/>
        </w:rPr>
        <w:t xml:space="preserve">המסקנה העולה מהאמור היא, </w:t>
      </w:r>
      <w:r w:rsidRPr="0054338D">
        <w:rPr>
          <w:rFonts w:cs="David" w:hint="cs"/>
          <w:b/>
          <w:bCs/>
          <w:u w:val="single"/>
          <w:rtl/>
        </w:rPr>
        <w:t>ש</w:t>
      </w:r>
      <w:r w:rsidR="00D16A6E" w:rsidRPr="00AC2FE6">
        <w:rPr>
          <w:rFonts w:cs="David" w:hint="cs"/>
          <w:b/>
          <w:bCs/>
          <w:u w:val="single"/>
          <w:rtl/>
        </w:rPr>
        <w:t xml:space="preserve">חרף השימוש במינוח של "זכות השימוש", תכני ההסדר שבהצעת החוק מלמדים על כך שמהותה של הזכות הנפגעת היא </w:t>
      </w:r>
      <w:r w:rsidR="008D34FD">
        <w:rPr>
          <w:rFonts w:cs="David" w:hint="cs"/>
          <w:b/>
          <w:bCs/>
          <w:u w:val="single"/>
          <w:rtl/>
        </w:rPr>
        <w:t>זכות ה</w:t>
      </w:r>
      <w:r w:rsidR="00D16A6E" w:rsidRPr="00AC2FE6">
        <w:rPr>
          <w:rFonts w:cs="David" w:hint="cs"/>
          <w:b/>
          <w:bCs/>
          <w:u w:val="single"/>
          <w:rtl/>
        </w:rPr>
        <w:t>בעלות על הקרקע ולא זכות השימוש בה</w:t>
      </w:r>
      <w:r w:rsidR="00D16A6E" w:rsidRPr="00AC2FE6">
        <w:rPr>
          <w:rFonts w:cs="David" w:hint="cs"/>
          <w:rtl/>
        </w:rPr>
        <w:t>.</w:t>
      </w:r>
    </w:p>
    <w:p w:rsidR="005907D6" w:rsidRPr="00AC2FE6" w:rsidRDefault="00040FD7" w:rsidP="00D3734C">
      <w:pPr>
        <w:bidi/>
        <w:spacing w:after="120" w:line="360" w:lineRule="auto"/>
        <w:jc w:val="both"/>
        <w:rPr>
          <w:rFonts w:cs="David"/>
          <w:rtl/>
        </w:rPr>
      </w:pPr>
      <w:r w:rsidRPr="00AC2FE6">
        <w:rPr>
          <w:rFonts w:cs="David" w:hint="cs"/>
          <w:rtl/>
        </w:rPr>
        <w:t xml:space="preserve">האם ההפקעה המוצעת </w:t>
      </w:r>
      <w:r w:rsidR="001F4C24" w:rsidRPr="00AC2FE6">
        <w:rPr>
          <w:rFonts w:cs="David" w:hint="cs"/>
          <w:rtl/>
        </w:rPr>
        <w:t xml:space="preserve">של זכות הבעלות במקרקעין </w:t>
      </w:r>
      <w:r w:rsidRPr="00AC2FE6">
        <w:rPr>
          <w:rFonts w:cs="David" w:hint="cs"/>
          <w:rtl/>
        </w:rPr>
        <w:t>היא מידתית ומאוזנת?</w:t>
      </w:r>
      <w:r w:rsidR="00150180" w:rsidRPr="00AC2FE6">
        <w:rPr>
          <w:rFonts w:cs="David" w:hint="cs"/>
          <w:rtl/>
        </w:rPr>
        <w:t xml:space="preserve"> </w:t>
      </w:r>
      <w:r w:rsidRPr="00AC2FE6">
        <w:rPr>
          <w:rFonts w:cs="David" w:hint="cs"/>
          <w:rtl/>
        </w:rPr>
        <w:t>בהקשר זה חשוב לשים לב למספר היבטים בהסדר עצמו שמעוררים קשיים באשר לשאלת מידתיות ההסדר:</w:t>
      </w:r>
    </w:p>
    <w:p w:rsidR="008E710B" w:rsidRPr="00AC2FE6" w:rsidRDefault="004D4719" w:rsidP="007D5BA5">
      <w:pPr>
        <w:bidi/>
        <w:spacing w:after="120" w:line="360" w:lineRule="auto"/>
        <w:jc w:val="both"/>
        <w:rPr>
          <w:rFonts w:cs="David"/>
          <w:u w:val="single"/>
          <w:rtl/>
        </w:rPr>
      </w:pPr>
      <w:r>
        <w:rPr>
          <w:rFonts w:cs="David" w:hint="cs"/>
          <w:rtl/>
        </w:rPr>
        <w:t>(</w:t>
      </w:r>
      <w:r w:rsidR="00797AAA">
        <w:rPr>
          <w:rFonts w:cs="David" w:hint="cs"/>
          <w:rtl/>
        </w:rPr>
        <w:t>א)</w:t>
      </w:r>
      <w:r w:rsidR="008E710B" w:rsidRPr="00AC2FE6">
        <w:rPr>
          <w:rFonts w:cs="David" w:hint="cs"/>
          <w:rtl/>
        </w:rPr>
        <w:t xml:space="preserve"> </w:t>
      </w:r>
      <w:r w:rsidR="00C60AC6" w:rsidRPr="00AC2FE6">
        <w:rPr>
          <w:rFonts w:cs="David" w:hint="cs"/>
          <w:u w:val="single"/>
          <w:rtl/>
        </w:rPr>
        <w:t xml:space="preserve">הפקעה גורפת ללא בחינת </w:t>
      </w:r>
      <w:r w:rsidR="00D51C95" w:rsidRPr="00AC2FE6">
        <w:rPr>
          <w:rFonts w:cs="David" w:hint="cs"/>
          <w:u w:val="single"/>
          <w:rtl/>
        </w:rPr>
        <w:t>מאזן הנוחות בין הצדדים</w:t>
      </w:r>
      <w:r w:rsidR="00040FD7" w:rsidRPr="00AC2FE6">
        <w:rPr>
          <w:rFonts w:cs="David" w:hint="cs"/>
          <w:rtl/>
        </w:rPr>
        <w:t xml:space="preserve">: בשונה מדיני הבנייה במקרקעי הזולת שפורטו לעיל, הצעת החוק אינה מתייחסת לשאלת </w:t>
      </w:r>
      <w:r w:rsidR="00795F83" w:rsidRPr="00AC2FE6">
        <w:rPr>
          <w:rFonts w:cs="David" w:hint="cs"/>
          <w:rtl/>
        </w:rPr>
        <w:t xml:space="preserve">היחס שבין שווי </w:t>
      </w:r>
      <w:r w:rsidR="00040FD7" w:rsidRPr="00AC2FE6">
        <w:rPr>
          <w:rFonts w:cs="David" w:hint="cs"/>
          <w:rtl/>
        </w:rPr>
        <w:t xml:space="preserve">המבנים </w:t>
      </w:r>
      <w:r w:rsidR="007D5BA5">
        <w:rPr>
          <w:rFonts w:cs="David" w:hint="cs"/>
          <w:rtl/>
        </w:rPr>
        <w:t>ל</w:t>
      </w:r>
      <w:r w:rsidR="00795F83" w:rsidRPr="00AC2FE6">
        <w:rPr>
          <w:rFonts w:cs="David" w:hint="cs"/>
          <w:rtl/>
        </w:rPr>
        <w:t xml:space="preserve">שווי </w:t>
      </w:r>
      <w:r w:rsidR="00040FD7" w:rsidRPr="00AC2FE6">
        <w:rPr>
          <w:rFonts w:cs="David" w:hint="cs"/>
          <w:rtl/>
        </w:rPr>
        <w:t xml:space="preserve">הקרקע. </w:t>
      </w:r>
      <w:r w:rsidR="00795F83" w:rsidRPr="00AC2FE6">
        <w:rPr>
          <w:rFonts w:cs="David" w:hint="cs"/>
          <w:rtl/>
        </w:rPr>
        <w:t>כך, ההסדר המוצע יחול בין אם מדובר ביישוב גדול שיש בו 400 משפחות ששווי המבנים שבו עולה בהרבה על ערך הקרקע, ובין אם מדובר במאחז קטן של 10 קרוואנים ששווי המבנים שבו נמוך מערך הקרקע.</w:t>
      </w:r>
      <w:r w:rsidR="000A559C" w:rsidRPr="00AC2FE6">
        <w:rPr>
          <w:rFonts w:cs="David" w:hint="cs"/>
          <w:rtl/>
        </w:rPr>
        <w:t xml:space="preserve"> </w:t>
      </w:r>
      <w:r w:rsidR="00D51C95" w:rsidRPr="00AC2FE6">
        <w:rPr>
          <w:rFonts w:cs="David" w:hint="cs"/>
          <w:rtl/>
        </w:rPr>
        <w:t>מדובר בהסדר הפקעה גורף שאינו מאפשר בחינה של מאזן הנוחות בין הצדדים ביחס לכל יישוב באופן קונקרטי</w:t>
      </w:r>
      <w:r w:rsidR="004207ED" w:rsidRPr="00AC2FE6">
        <w:rPr>
          <w:rFonts w:cs="David" w:hint="cs"/>
          <w:rtl/>
        </w:rPr>
        <w:t>.</w:t>
      </w:r>
    </w:p>
    <w:p w:rsidR="008E710B" w:rsidRPr="00AC2FE6" w:rsidRDefault="004D4719" w:rsidP="007D5BA5">
      <w:pPr>
        <w:bidi/>
        <w:spacing w:line="360" w:lineRule="auto"/>
        <w:jc w:val="both"/>
        <w:rPr>
          <w:rFonts w:cs="David"/>
          <w:b/>
          <w:bCs/>
          <w:rtl/>
        </w:rPr>
      </w:pPr>
      <w:r>
        <w:rPr>
          <w:rFonts w:cs="David" w:hint="cs"/>
          <w:rtl/>
        </w:rPr>
        <w:lastRenderedPageBreak/>
        <w:t>(</w:t>
      </w:r>
      <w:r w:rsidR="00797AAA">
        <w:rPr>
          <w:rFonts w:cs="David" w:hint="cs"/>
          <w:rtl/>
        </w:rPr>
        <w:t>ב)</w:t>
      </w:r>
      <w:r w:rsidR="008E710B" w:rsidRPr="00AC2FE6">
        <w:rPr>
          <w:rFonts w:cs="David" w:hint="cs"/>
          <w:rtl/>
        </w:rPr>
        <w:t xml:space="preserve"> </w:t>
      </w:r>
      <w:r w:rsidR="006E0669" w:rsidRPr="00AC2FE6">
        <w:rPr>
          <w:rFonts w:cs="David" w:hint="cs"/>
          <w:u w:val="single"/>
          <w:rtl/>
        </w:rPr>
        <w:t>הסכמת המדינה כהצדקה לפגיעה בקניין</w:t>
      </w:r>
      <w:r w:rsidR="006E0669" w:rsidRPr="00AC2FE6">
        <w:rPr>
          <w:rFonts w:cs="David" w:hint="cs"/>
          <w:rtl/>
        </w:rPr>
        <w:t xml:space="preserve">: </w:t>
      </w:r>
      <w:r w:rsidR="00AE6B15" w:rsidRPr="00AC2FE6">
        <w:rPr>
          <w:rFonts w:cs="David" w:hint="cs"/>
          <w:rtl/>
        </w:rPr>
        <w:t xml:space="preserve">כל אחד מרכיבי תנאי זה מנוסח באופן </w:t>
      </w:r>
      <w:r w:rsidR="00685E49" w:rsidRPr="00AC2FE6">
        <w:rPr>
          <w:rFonts w:cs="David" w:hint="cs"/>
          <w:rtl/>
        </w:rPr>
        <w:t xml:space="preserve">כל כך </w:t>
      </w:r>
      <w:r w:rsidR="00AE6B15" w:rsidRPr="00AC2FE6">
        <w:rPr>
          <w:rFonts w:cs="David" w:hint="cs"/>
          <w:rtl/>
        </w:rPr>
        <w:t>אמורפי</w:t>
      </w:r>
      <w:r w:rsidR="00685E49" w:rsidRPr="00AC2FE6">
        <w:rPr>
          <w:rFonts w:cs="David" w:hint="cs"/>
          <w:rtl/>
        </w:rPr>
        <w:t xml:space="preserve"> ורחב</w:t>
      </w:r>
      <w:r w:rsidR="00AE6B15" w:rsidRPr="00AC2FE6">
        <w:rPr>
          <w:rFonts w:cs="David" w:hint="cs"/>
          <w:rtl/>
        </w:rPr>
        <w:t>, במידה שמ</w:t>
      </w:r>
      <w:r w:rsidR="007D5BA5">
        <w:rPr>
          <w:rFonts w:cs="David" w:hint="cs"/>
          <w:rtl/>
        </w:rPr>
        <w:t>ת</w:t>
      </w:r>
      <w:r w:rsidR="00AE6B15" w:rsidRPr="00AC2FE6">
        <w:rPr>
          <w:rFonts w:cs="David" w:hint="cs"/>
          <w:rtl/>
        </w:rPr>
        <w:t>עוררת שאלה עד כמה קיומו של תנאי זה מבסס הצדקה לפגיעה בקניין:</w:t>
      </w:r>
    </w:p>
    <w:p w:rsidR="00723412" w:rsidRDefault="00AE6B15" w:rsidP="00605FC6">
      <w:pPr>
        <w:pStyle w:val="a3"/>
        <w:numPr>
          <w:ilvl w:val="0"/>
          <w:numId w:val="28"/>
        </w:numPr>
        <w:bidi/>
        <w:spacing w:after="120" w:line="360" w:lineRule="auto"/>
        <w:jc w:val="both"/>
        <w:rPr>
          <w:rFonts w:cs="David"/>
        </w:rPr>
      </w:pPr>
      <w:r w:rsidRPr="00AC2FE6">
        <w:rPr>
          <w:rFonts w:cs="David" w:hint="cs"/>
          <w:b/>
          <w:bCs/>
          <w:rtl/>
        </w:rPr>
        <w:t>הסכמה</w:t>
      </w:r>
      <w:r w:rsidRPr="00AC2FE6">
        <w:rPr>
          <w:rFonts w:cs="David" w:hint="cs"/>
          <w:rtl/>
        </w:rPr>
        <w:t xml:space="preserve">: </w:t>
      </w:r>
      <w:r w:rsidR="00E653E9" w:rsidRPr="00AC2FE6">
        <w:rPr>
          <w:rFonts w:cs="David" w:hint="cs"/>
          <w:rtl/>
        </w:rPr>
        <w:t xml:space="preserve">ההגדרה של </w:t>
      </w:r>
      <w:r w:rsidRPr="00AC2FE6">
        <w:rPr>
          <w:rFonts w:cs="David" w:hint="cs"/>
          <w:rtl/>
        </w:rPr>
        <w:t xml:space="preserve">"הסכמה" </w:t>
      </w:r>
      <w:r w:rsidR="00E653E9" w:rsidRPr="00AC2FE6">
        <w:rPr>
          <w:rFonts w:cs="David" w:hint="cs"/>
          <w:rtl/>
        </w:rPr>
        <w:t xml:space="preserve">שבהצעת החוק </w:t>
      </w:r>
      <w:r w:rsidRPr="00AC2FE6">
        <w:rPr>
          <w:rFonts w:cs="David" w:hint="cs"/>
          <w:rtl/>
        </w:rPr>
        <w:t>כולל</w:t>
      </w:r>
      <w:r w:rsidR="00E653E9" w:rsidRPr="00AC2FE6">
        <w:rPr>
          <w:rFonts w:cs="David" w:hint="cs"/>
          <w:rtl/>
        </w:rPr>
        <w:t>ת</w:t>
      </w:r>
      <w:r w:rsidRPr="00AC2FE6">
        <w:rPr>
          <w:rFonts w:cs="David" w:hint="cs"/>
          <w:rtl/>
        </w:rPr>
        <w:t xml:space="preserve"> מנעד רחב מאוד של </w:t>
      </w:r>
      <w:r w:rsidR="00E653E9" w:rsidRPr="00AC2FE6">
        <w:rPr>
          <w:rFonts w:cs="David" w:hint="cs"/>
          <w:rtl/>
        </w:rPr>
        <w:t xml:space="preserve">ביטויי הסכמה אפשריים </w:t>
      </w:r>
      <w:r w:rsidRPr="00AC2FE6">
        <w:rPr>
          <w:rFonts w:cs="David" w:hint="cs"/>
          <w:rtl/>
        </w:rPr>
        <w:t>מצד "המדינה":</w:t>
      </w:r>
    </w:p>
    <w:p w:rsidR="00723412" w:rsidRDefault="00AE6B15" w:rsidP="00495EAA">
      <w:pPr>
        <w:pStyle w:val="a3"/>
        <w:bidi/>
        <w:spacing w:after="120" w:line="360" w:lineRule="auto"/>
        <w:jc w:val="both"/>
        <w:rPr>
          <w:rFonts w:cs="David"/>
          <w:rtl/>
        </w:rPr>
      </w:pPr>
      <w:r w:rsidRPr="00723412">
        <w:rPr>
          <w:rFonts w:cs="David" w:hint="cs"/>
          <w:u w:val="single"/>
          <w:rtl/>
        </w:rPr>
        <w:t>הסכמה "במשתמע"</w:t>
      </w:r>
      <w:r w:rsidRPr="00723412">
        <w:rPr>
          <w:rFonts w:cs="David" w:hint="cs"/>
          <w:rtl/>
        </w:rPr>
        <w:t xml:space="preserve"> </w:t>
      </w:r>
      <w:r w:rsidRPr="00723412">
        <w:rPr>
          <w:rFonts w:cs="David"/>
          <w:rtl/>
        </w:rPr>
        <w:t>–</w:t>
      </w:r>
      <w:r w:rsidRPr="00723412">
        <w:rPr>
          <w:rFonts w:cs="David" w:hint="cs"/>
          <w:rtl/>
        </w:rPr>
        <w:t xml:space="preserve"> האם ניתן להצדיק פגיעה בזכות הקניין על יסוד אמורפי ורחב כמו 'הסכמה משתמעת' שטיבה והיקפה אינם ברורים? כך, למשל, האם </w:t>
      </w:r>
      <w:r w:rsidR="00827E9F" w:rsidRPr="00723412">
        <w:rPr>
          <w:rFonts w:cs="David" w:hint="cs"/>
          <w:rtl/>
        </w:rPr>
        <w:t xml:space="preserve">אי הוצאת צו הריסה על ידי הרשויות תיחשב כהסכמה במשתמע שמצדיקה להפקיע את הקרקע? </w:t>
      </w:r>
      <w:r w:rsidRPr="00723412">
        <w:rPr>
          <w:rFonts w:cs="David" w:hint="cs"/>
          <w:rtl/>
        </w:rPr>
        <w:t xml:space="preserve">האם הצבת שמירה של צה"ל בשל טעמים ביטחוניים </w:t>
      </w:r>
      <w:r w:rsidR="00827E9F" w:rsidRPr="00723412">
        <w:rPr>
          <w:rFonts w:cs="David" w:hint="cs"/>
          <w:rtl/>
        </w:rPr>
        <w:t xml:space="preserve">היא </w:t>
      </w:r>
      <w:r w:rsidRPr="00723412">
        <w:rPr>
          <w:rFonts w:cs="David" w:hint="cs"/>
          <w:rtl/>
        </w:rPr>
        <w:t xml:space="preserve">הסכמה במשתמע? האם אמירה של פקיד ממשלתי "יהיה בסדר" היא הסכמה במשתמע? וכן הלאה. </w:t>
      </w:r>
    </w:p>
    <w:p w:rsidR="008E710B" w:rsidRPr="00723412" w:rsidRDefault="00AE6B15" w:rsidP="00605FC6">
      <w:pPr>
        <w:pStyle w:val="a3"/>
        <w:bidi/>
        <w:spacing w:after="120" w:line="360" w:lineRule="auto"/>
        <w:jc w:val="both"/>
        <w:rPr>
          <w:rFonts w:cs="David"/>
        </w:rPr>
      </w:pPr>
      <w:r w:rsidRPr="00723412">
        <w:rPr>
          <w:rFonts w:cs="David" w:hint="cs"/>
          <w:u w:val="single"/>
          <w:rtl/>
        </w:rPr>
        <w:t>הסכמה "בדיעבד"</w:t>
      </w:r>
      <w:r w:rsidRPr="00723412">
        <w:rPr>
          <w:rFonts w:cs="David" w:hint="cs"/>
          <w:rtl/>
        </w:rPr>
        <w:t xml:space="preserve"> </w:t>
      </w:r>
      <w:r w:rsidRPr="00723412">
        <w:rPr>
          <w:rFonts w:cs="David"/>
          <w:rtl/>
        </w:rPr>
        <w:t>–</w:t>
      </w:r>
      <w:r w:rsidRPr="00723412">
        <w:rPr>
          <w:rFonts w:cs="David" w:hint="cs"/>
          <w:rtl/>
        </w:rPr>
        <w:t xml:space="preserve"> האם </w:t>
      </w:r>
      <w:r w:rsidR="0054338D" w:rsidRPr="00723412">
        <w:rPr>
          <w:rFonts w:cs="David" w:hint="cs"/>
          <w:rtl/>
        </w:rPr>
        <w:t xml:space="preserve">גם </w:t>
      </w:r>
      <w:r w:rsidRPr="00723412">
        <w:rPr>
          <w:rFonts w:cs="David" w:hint="cs"/>
          <w:rtl/>
        </w:rPr>
        <w:t xml:space="preserve">במצב שבו היישוב הוקם מלכתחילה </w:t>
      </w:r>
      <w:r w:rsidRPr="00495EAA">
        <w:rPr>
          <w:rFonts w:cs="David" w:hint="cs"/>
          <w:b/>
          <w:bCs/>
          <w:rtl/>
        </w:rPr>
        <w:t>שלא</w:t>
      </w:r>
      <w:r w:rsidRPr="00723412">
        <w:rPr>
          <w:rFonts w:cs="David"/>
          <w:b/>
          <w:bCs/>
          <w:rtl/>
        </w:rPr>
        <w:t xml:space="preserve"> מתוך הסתמכות על "המדינה" או עידודה</w:t>
      </w:r>
      <w:r w:rsidRPr="00723412">
        <w:rPr>
          <w:rFonts w:cs="David" w:hint="cs"/>
          <w:rtl/>
        </w:rPr>
        <w:t xml:space="preserve">, ומבלי שהיה תום לב שאכן בניית היישוב היא אקט תקין מבחינה קניינית ותכנונית, </w:t>
      </w:r>
      <w:r w:rsidR="0054338D" w:rsidRPr="00723412">
        <w:rPr>
          <w:rFonts w:cs="David" w:hint="cs"/>
          <w:rtl/>
        </w:rPr>
        <w:t xml:space="preserve">די במתן </w:t>
      </w:r>
      <w:r w:rsidR="00A23BD1" w:rsidRPr="00723412">
        <w:rPr>
          <w:rFonts w:cs="David" w:hint="cs"/>
          <w:rtl/>
        </w:rPr>
        <w:t>"</w:t>
      </w:r>
      <w:r w:rsidR="009D3F91" w:rsidRPr="00723412">
        <w:rPr>
          <w:rFonts w:cs="David" w:hint="cs"/>
          <w:rtl/>
        </w:rPr>
        <w:t>הסכמה בדיעבד</w:t>
      </w:r>
      <w:r w:rsidR="00A23BD1" w:rsidRPr="00723412">
        <w:rPr>
          <w:rFonts w:cs="David" w:hint="cs"/>
          <w:rtl/>
        </w:rPr>
        <w:t xml:space="preserve">" </w:t>
      </w:r>
      <w:r w:rsidR="0054338D" w:rsidRPr="00723412">
        <w:rPr>
          <w:rFonts w:cs="David" w:hint="cs"/>
          <w:rtl/>
        </w:rPr>
        <w:t xml:space="preserve">מצד </w:t>
      </w:r>
      <w:r w:rsidR="009D3F91" w:rsidRPr="00723412">
        <w:rPr>
          <w:rFonts w:cs="David" w:hint="cs"/>
          <w:rtl/>
        </w:rPr>
        <w:t xml:space="preserve">המדינה </w:t>
      </w:r>
      <w:r w:rsidR="0054338D" w:rsidRPr="00723412">
        <w:rPr>
          <w:rFonts w:cs="David" w:hint="cs"/>
          <w:rtl/>
        </w:rPr>
        <w:t xml:space="preserve">כדי </w:t>
      </w:r>
      <w:r w:rsidR="00AA030E" w:rsidRPr="00723412">
        <w:rPr>
          <w:rFonts w:cs="David" w:hint="cs"/>
          <w:rtl/>
        </w:rPr>
        <w:t>ל</w:t>
      </w:r>
      <w:r w:rsidR="000C1E73" w:rsidRPr="00723412">
        <w:rPr>
          <w:rFonts w:cs="David" w:hint="cs"/>
          <w:rtl/>
        </w:rPr>
        <w:t xml:space="preserve">בסס </w:t>
      </w:r>
      <w:r w:rsidR="00A23BD1" w:rsidRPr="00723412">
        <w:rPr>
          <w:rFonts w:cs="David" w:hint="cs"/>
          <w:rtl/>
        </w:rPr>
        <w:t>הצדקה לפגיעה בזכות הקניין</w:t>
      </w:r>
      <w:r w:rsidR="000C1E73" w:rsidRPr="00723412">
        <w:rPr>
          <w:rFonts w:cs="David" w:hint="cs"/>
          <w:rtl/>
        </w:rPr>
        <w:t>?</w:t>
      </w:r>
      <w:r w:rsidR="00A23BD1" w:rsidRPr="00723412">
        <w:rPr>
          <w:rFonts w:cs="David" w:hint="cs"/>
          <w:rtl/>
        </w:rPr>
        <w:t xml:space="preserve"> </w:t>
      </w:r>
    </w:p>
    <w:p w:rsidR="00040FD7" w:rsidRPr="00AC2FE6" w:rsidRDefault="00AE6B15" w:rsidP="00605FC6">
      <w:pPr>
        <w:pStyle w:val="a3"/>
        <w:numPr>
          <w:ilvl w:val="0"/>
          <w:numId w:val="28"/>
        </w:numPr>
        <w:bidi/>
        <w:spacing w:after="120" w:line="360" w:lineRule="auto"/>
        <w:jc w:val="both"/>
        <w:rPr>
          <w:rFonts w:cs="David"/>
        </w:rPr>
      </w:pPr>
      <w:r w:rsidRPr="00AC2FE6">
        <w:rPr>
          <w:rFonts w:cs="David" w:hint="cs"/>
          <w:b/>
          <w:bCs/>
          <w:rtl/>
        </w:rPr>
        <w:t>מדינה</w:t>
      </w:r>
      <w:r w:rsidRPr="00AC2FE6">
        <w:rPr>
          <w:rFonts w:cs="David" w:hint="cs"/>
          <w:rtl/>
        </w:rPr>
        <w:t>: ההגדרה של "מדינה" היא רחבה ביותר והיא כוללת כמעט כל גורם בעל סממן שלטוני או ציבורי שעשויה להיות לו נגיעה ליישוב</w:t>
      </w:r>
      <w:r w:rsidRPr="00AC2FE6">
        <w:rPr>
          <w:rStyle w:val="aa"/>
          <w:rFonts w:cs="David"/>
          <w:rtl/>
        </w:rPr>
        <w:footnoteReference w:id="39"/>
      </w:r>
      <w:r w:rsidRPr="00AC2FE6">
        <w:rPr>
          <w:rFonts w:cs="David" w:hint="cs"/>
          <w:rtl/>
        </w:rPr>
        <w:t xml:space="preserve">. </w:t>
      </w:r>
      <w:r w:rsidR="0057129A" w:rsidRPr="00AC2FE6">
        <w:rPr>
          <w:rFonts w:cs="David" w:hint="cs"/>
          <w:rtl/>
        </w:rPr>
        <w:t>האם קיימת אותה הצדקה לפגיעה בזכות הקניין שעה שמדובר ב</w:t>
      </w:r>
      <w:r w:rsidR="0057129A" w:rsidRPr="00AC2FE6">
        <w:rPr>
          <w:rFonts w:cs="David"/>
          <w:rtl/>
        </w:rPr>
        <w:t>הסכמה בדמות החלטת ממשלה מפורשת על הקמ</w:t>
      </w:r>
      <w:r w:rsidR="0057129A" w:rsidRPr="00AC2FE6">
        <w:rPr>
          <w:rFonts w:cs="David" w:hint="cs"/>
          <w:rtl/>
        </w:rPr>
        <w:t>ה/הרחבה של</w:t>
      </w:r>
      <w:r w:rsidR="0057129A" w:rsidRPr="00AC2FE6">
        <w:rPr>
          <w:rFonts w:cs="David"/>
          <w:rtl/>
        </w:rPr>
        <w:t xml:space="preserve"> יישוב, כמו </w:t>
      </w:r>
      <w:r w:rsidR="0057129A" w:rsidRPr="00AC2FE6">
        <w:rPr>
          <w:rFonts w:cs="David" w:hint="cs"/>
          <w:rtl/>
        </w:rPr>
        <w:t>ב</w:t>
      </w:r>
      <w:r w:rsidR="0057129A" w:rsidRPr="00AC2FE6">
        <w:rPr>
          <w:rFonts w:cs="David"/>
          <w:rtl/>
        </w:rPr>
        <w:t xml:space="preserve">מקרה של הסכמה </w:t>
      </w:r>
      <w:r w:rsidR="0057129A" w:rsidRPr="00AC2FE6">
        <w:rPr>
          <w:rFonts w:cs="David" w:hint="eastAsia"/>
          <w:rtl/>
        </w:rPr>
        <w:t>שניתנה</w:t>
      </w:r>
      <w:r w:rsidR="0057129A" w:rsidRPr="00AC2FE6">
        <w:rPr>
          <w:rFonts w:cs="David"/>
          <w:rtl/>
        </w:rPr>
        <w:t xml:space="preserve"> על ידי </w:t>
      </w:r>
      <w:r w:rsidR="0057129A" w:rsidRPr="00AC2FE6">
        <w:rPr>
          <w:rFonts w:cs="David" w:hint="cs"/>
          <w:rtl/>
        </w:rPr>
        <w:t>עובד בחטיבה להתיישבות או ברשות המקומית</w:t>
      </w:r>
      <w:r w:rsidR="0057129A" w:rsidRPr="00AC2FE6">
        <w:rPr>
          <w:rFonts w:cs="David"/>
          <w:rtl/>
        </w:rPr>
        <w:t>?</w:t>
      </w:r>
      <w:r w:rsidR="0057129A" w:rsidRPr="00AC2FE6">
        <w:rPr>
          <w:rFonts w:cs="David" w:hint="cs"/>
          <w:rtl/>
        </w:rPr>
        <w:t xml:space="preserve"> </w:t>
      </w:r>
      <w:r w:rsidRPr="00AC2FE6">
        <w:rPr>
          <w:rFonts w:cs="David" w:hint="cs"/>
          <w:rtl/>
        </w:rPr>
        <w:t xml:space="preserve">מה קורה אם יש התנגשות בין רשויות שונות של המדינה בשאלת "ההסכמה"? כך, נניח שמוסד מיישב הסכים ואולי אף סייע בפועל להקמת היישוב, אך המינהל האזרחי הוציא צווי הריסה </w:t>
      </w:r>
      <w:r w:rsidRPr="00AC2FE6">
        <w:rPr>
          <w:rFonts w:cs="David"/>
          <w:rtl/>
        </w:rPr>
        <w:t>–</w:t>
      </w:r>
      <w:r w:rsidRPr="00AC2FE6">
        <w:rPr>
          <w:rFonts w:cs="David" w:hint="cs"/>
          <w:rtl/>
        </w:rPr>
        <w:t xml:space="preserve"> האם זוהי "הסכמה של המדינה" </w:t>
      </w:r>
      <w:r w:rsidR="00740E0B" w:rsidRPr="00AC2FE6">
        <w:rPr>
          <w:rFonts w:cs="David" w:hint="cs"/>
          <w:rtl/>
        </w:rPr>
        <w:t>שמבססת הצדקה ל</w:t>
      </w:r>
      <w:r w:rsidRPr="00AC2FE6">
        <w:rPr>
          <w:rFonts w:cs="David" w:hint="cs"/>
          <w:rtl/>
        </w:rPr>
        <w:t xml:space="preserve">פגיעה בזכות הקניין? </w:t>
      </w:r>
    </w:p>
    <w:p w:rsidR="00AE6B15" w:rsidRPr="00AC2FE6" w:rsidRDefault="004D4719" w:rsidP="004D4719">
      <w:pPr>
        <w:bidi/>
        <w:spacing w:after="120" w:line="360" w:lineRule="auto"/>
        <w:jc w:val="both"/>
        <w:rPr>
          <w:rFonts w:cs="David"/>
        </w:rPr>
      </w:pPr>
      <w:r>
        <w:rPr>
          <w:rFonts w:cs="David" w:hint="cs"/>
          <w:rtl/>
        </w:rPr>
        <w:t>(ג)</w:t>
      </w:r>
      <w:r w:rsidR="008E710B" w:rsidRPr="00AC2FE6">
        <w:rPr>
          <w:rFonts w:cs="David" w:hint="cs"/>
          <w:rtl/>
        </w:rPr>
        <w:t xml:space="preserve"> </w:t>
      </w:r>
      <w:r w:rsidR="001C7B43" w:rsidRPr="00AC2FE6">
        <w:rPr>
          <w:rFonts w:cs="David" w:hint="cs"/>
          <w:u w:val="single"/>
          <w:rtl/>
        </w:rPr>
        <w:t xml:space="preserve">הפקעה לצורך הכשרה של </w:t>
      </w:r>
      <w:r w:rsidR="00C65BA2" w:rsidRPr="00AC2FE6">
        <w:rPr>
          <w:rFonts w:cs="David" w:hint="cs"/>
          <w:u w:val="single"/>
          <w:rtl/>
        </w:rPr>
        <w:t>יישוב שהוקם שלא כדין</w:t>
      </w:r>
      <w:r w:rsidR="001C7B43" w:rsidRPr="00AC2FE6">
        <w:rPr>
          <w:rFonts w:cs="David" w:hint="cs"/>
          <w:rtl/>
        </w:rPr>
        <w:t xml:space="preserve">: </w:t>
      </w:r>
      <w:r w:rsidR="00C65BA2" w:rsidRPr="00AC2FE6">
        <w:rPr>
          <w:rFonts w:cs="David" w:hint="cs"/>
          <w:rtl/>
        </w:rPr>
        <w:t xml:space="preserve">האם מוצדק לפגוע בקניין </w:t>
      </w:r>
      <w:r w:rsidR="007B2A91">
        <w:rPr>
          <w:rFonts w:cs="David" w:hint="cs"/>
          <w:rtl/>
        </w:rPr>
        <w:t xml:space="preserve">פרטי </w:t>
      </w:r>
      <w:r w:rsidR="00C65BA2" w:rsidRPr="00AC2FE6">
        <w:rPr>
          <w:rFonts w:cs="David" w:hint="cs"/>
          <w:rtl/>
        </w:rPr>
        <w:t>כדי להכשיר בדיעבד יישוב שהוקם שלא כדין</w:t>
      </w:r>
      <w:r w:rsidR="00C65BA2" w:rsidRPr="00AC2FE6">
        <w:rPr>
          <w:rStyle w:val="aa"/>
          <w:rFonts w:ascii="Garamond" w:hAnsi="Garamond" w:cs="David"/>
          <w:rtl/>
        </w:rPr>
        <w:footnoteReference w:id="40"/>
      </w:r>
      <w:r w:rsidR="00C65BA2" w:rsidRPr="00AC2FE6">
        <w:rPr>
          <w:rFonts w:cs="David" w:hint="cs"/>
          <w:rtl/>
        </w:rPr>
        <w:t xml:space="preserve">? </w:t>
      </w:r>
    </w:p>
    <w:p w:rsidR="00757A41" w:rsidRPr="00AC2FE6" w:rsidRDefault="004D4719" w:rsidP="00605FC6">
      <w:pPr>
        <w:bidi/>
        <w:spacing w:after="120" w:line="360" w:lineRule="auto"/>
        <w:jc w:val="both"/>
        <w:rPr>
          <w:rFonts w:cs="David"/>
        </w:rPr>
      </w:pPr>
      <w:r>
        <w:rPr>
          <w:rFonts w:cs="David" w:hint="cs"/>
          <w:rtl/>
        </w:rPr>
        <w:t>(ד)</w:t>
      </w:r>
      <w:r w:rsidR="008E710B" w:rsidRPr="00AC2FE6">
        <w:rPr>
          <w:rFonts w:cs="David" w:hint="cs"/>
          <w:rtl/>
        </w:rPr>
        <w:t xml:space="preserve"> </w:t>
      </w:r>
      <w:r w:rsidR="00757A41" w:rsidRPr="00AC2FE6">
        <w:rPr>
          <w:rFonts w:cs="David" w:hint="cs"/>
          <w:u w:val="single"/>
          <w:rtl/>
        </w:rPr>
        <w:t>מנגנון הפיצוי המוצע</w:t>
      </w:r>
      <w:r w:rsidR="00757A41" w:rsidRPr="00AC2FE6">
        <w:rPr>
          <w:rFonts w:cs="David" w:hint="cs"/>
          <w:rtl/>
        </w:rPr>
        <w:t xml:space="preserve">: יש מקום לבחון האם מנגנון הפיצוי המוצע אכן מספק פיצוי הולם, בהשוואה למנגנון הפיצוי המקובל בפקודת הקרקעות (רכישה לצרכי ציבור), 1943 ובחוק הרכישה הירדני בהיבטים שונים: אופן חישוב הפיצוי; </w:t>
      </w:r>
      <w:r w:rsidR="001164BE" w:rsidRPr="00AC2FE6">
        <w:rPr>
          <w:rFonts w:cs="David" w:hint="cs"/>
          <w:rtl/>
        </w:rPr>
        <w:t xml:space="preserve">התייחסות להפרשי </w:t>
      </w:r>
      <w:r w:rsidR="00757A41" w:rsidRPr="00AC2FE6">
        <w:rPr>
          <w:rFonts w:cs="David" w:hint="cs"/>
          <w:rtl/>
        </w:rPr>
        <w:t>הצמדה וריבית; קביעת הסכום על ידי ועדת השומה מול קביעה של שמאי או ועדת השגות לפי הפקודה; זכויות השגה על גובה הפיצוי</w:t>
      </w:r>
      <w:r w:rsidR="001164BE" w:rsidRPr="00AC2FE6">
        <w:rPr>
          <w:rFonts w:cs="David" w:hint="cs"/>
          <w:rtl/>
        </w:rPr>
        <w:t>, ועוד.</w:t>
      </w:r>
    </w:p>
    <w:p w:rsidR="00E24967" w:rsidRPr="00AC2FE6" w:rsidRDefault="004D4719" w:rsidP="0023138F">
      <w:pPr>
        <w:bidi/>
        <w:spacing w:after="120" w:line="360" w:lineRule="auto"/>
        <w:jc w:val="both"/>
        <w:rPr>
          <w:rFonts w:cs="David"/>
          <w:rtl/>
        </w:rPr>
      </w:pPr>
      <w:r w:rsidRPr="004D4719">
        <w:rPr>
          <w:rFonts w:cs="David" w:hint="cs"/>
          <w:rtl/>
        </w:rPr>
        <w:t xml:space="preserve">(ה) </w:t>
      </w:r>
      <w:r w:rsidR="006E7E73" w:rsidRPr="00AC2FE6">
        <w:rPr>
          <w:rFonts w:cs="David" w:hint="cs"/>
          <w:u w:val="single"/>
          <w:rtl/>
        </w:rPr>
        <w:t xml:space="preserve">חריגה </w:t>
      </w:r>
      <w:r w:rsidR="00E255DA" w:rsidRPr="00AC2FE6">
        <w:rPr>
          <w:rFonts w:cs="David" w:hint="cs"/>
          <w:u w:val="single"/>
          <w:rtl/>
        </w:rPr>
        <w:t xml:space="preserve">מההסדרים של </w:t>
      </w:r>
      <w:r w:rsidR="006E7E73" w:rsidRPr="00AC2FE6">
        <w:rPr>
          <w:rFonts w:cs="David" w:hint="cs"/>
          <w:u w:val="single"/>
          <w:rtl/>
        </w:rPr>
        <w:t>המשפט הבינלאומי</w:t>
      </w:r>
      <w:r w:rsidR="006E7E73" w:rsidRPr="00AC2FE6">
        <w:rPr>
          <w:rFonts w:cs="David" w:hint="cs"/>
          <w:rtl/>
        </w:rPr>
        <w:t xml:space="preserve">: </w:t>
      </w:r>
      <w:r w:rsidR="00393E6B" w:rsidRPr="00AC2FE6">
        <w:rPr>
          <w:rFonts w:cs="David" w:hint="cs"/>
          <w:rtl/>
        </w:rPr>
        <w:t xml:space="preserve">המתווה </w:t>
      </w:r>
      <w:r w:rsidR="00A544D6" w:rsidRPr="00AC2FE6">
        <w:rPr>
          <w:rFonts w:cs="David" w:hint="cs"/>
          <w:rtl/>
        </w:rPr>
        <w:t xml:space="preserve">הנורמטיבי </w:t>
      </w:r>
      <w:r w:rsidR="00393E6B" w:rsidRPr="00AC2FE6">
        <w:rPr>
          <w:rFonts w:cs="David" w:hint="cs"/>
          <w:rtl/>
        </w:rPr>
        <w:t>שמאפשר הפקעה של מקרקעין לפי המשפט הבינלאומי</w:t>
      </w:r>
      <w:r w:rsidR="00A544D6" w:rsidRPr="00AC2FE6">
        <w:rPr>
          <w:rFonts w:cs="David" w:hint="cs"/>
          <w:rtl/>
        </w:rPr>
        <w:t xml:space="preserve"> (כפי שנקבע בפסיקת בית המשפט העליון)</w:t>
      </w:r>
      <w:r w:rsidR="00F81D0E" w:rsidRPr="00AC2FE6">
        <w:rPr>
          <w:rFonts w:cs="David" w:hint="cs"/>
          <w:rtl/>
        </w:rPr>
        <w:t>,</w:t>
      </w:r>
      <w:r w:rsidR="00393E6B" w:rsidRPr="00AC2FE6">
        <w:rPr>
          <w:rFonts w:cs="David" w:hint="cs"/>
          <w:rtl/>
        </w:rPr>
        <w:t xml:space="preserve"> נועד לשמור על </w:t>
      </w:r>
      <w:r w:rsidR="00F81D0E" w:rsidRPr="00AC2FE6">
        <w:rPr>
          <w:rFonts w:cs="David" w:hint="cs"/>
          <w:rtl/>
        </w:rPr>
        <w:t>ה</w:t>
      </w:r>
      <w:r w:rsidR="00393E6B" w:rsidRPr="00AC2FE6">
        <w:rPr>
          <w:rFonts w:cs="David" w:hint="cs"/>
          <w:rtl/>
        </w:rPr>
        <w:t>איזון שבין הצורך הציבור</w:t>
      </w:r>
      <w:r w:rsidR="00F81D0E" w:rsidRPr="00AC2FE6">
        <w:rPr>
          <w:rFonts w:cs="David" w:hint="cs"/>
          <w:rtl/>
        </w:rPr>
        <w:t>י</w:t>
      </w:r>
      <w:r w:rsidR="00393E6B" w:rsidRPr="00AC2FE6">
        <w:rPr>
          <w:rFonts w:cs="David" w:hint="cs"/>
          <w:rtl/>
        </w:rPr>
        <w:t xml:space="preserve"> במקרקעין</w:t>
      </w:r>
      <w:r w:rsidR="00F81D0E" w:rsidRPr="00AC2FE6">
        <w:rPr>
          <w:rFonts w:cs="David" w:hint="cs"/>
          <w:rtl/>
        </w:rPr>
        <w:t>,</w:t>
      </w:r>
      <w:r w:rsidR="00393E6B" w:rsidRPr="00AC2FE6">
        <w:rPr>
          <w:rFonts w:cs="David" w:hint="cs"/>
          <w:rtl/>
        </w:rPr>
        <w:t xml:space="preserve"> לבין הפגיעה בזכות הקניין של אדם </w:t>
      </w:r>
      <w:r w:rsidR="00F81D0E" w:rsidRPr="00AC2FE6">
        <w:rPr>
          <w:rFonts w:cs="David" w:hint="cs"/>
          <w:rtl/>
        </w:rPr>
        <w:t xml:space="preserve">שמעמדו כמי שמצוי בשטח שבתפיסה לוחמתית דורש הגנה מוגברת. </w:t>
      </w:r>
      <w:r w:rsidR="00A544D6" w:rsidRPr="00AC2FE6">
        <w:rPr>
          <w:rFonts w:cs="David" w:hint="cs"/>
          <w:rtl/>
        </w:rPr>
        <w:t xml:space="preserve">החריגה של הצעת החוק ממתווה זה </w:t>
      </w:r>
      <w:r w:rsidR="00A544D6" w:rsidRPr="00AC2FE6">
        <w:rPr>
          <w:rFonts w:cs="David"/>
          <w:rtl/>
        </w:rPr>
        <w:t>–</w:t>
      </w:r>
      <w:r w:rsidR="00A544D6" w:rsidRPr="00AC2FE6">
        <w:rPr>
          <w:rFonts w:cs="David" w:hint="cs"/>
          <w:rtl/>
        </w:rPr>
        <w:t xml:space="preserve"> כפי שהוסברה לעיל </w:t>
      </w:r>
      <w:r w:rsidR="00A544D6" w:rsidRPr="00AC2FE6">
        <w:rPr>
          <w:rFonts w:cs="David"/>
          <w:rtl/>
        </w:rPr>
        <w:t>–</w:t>
      </w:r>
      <w:r w:rsidR="00A544D6" w:rsidRPr="00AC2FE6">
        <w:rPr>
          <w:rFonts w:cs="David" w:hint="cs"/>
          <w:rtl/>
        </w:rPr>
        <w:t xml:space="preserve"> </w:t>
      </w:r>
      <w:r w:rsidR="008F447F">
        <w:rPr>
          <w:rFonts w:cs="David" w:hint="cs"/>
          <w:rtl/>
        </w:rPr>
        <w:t xml:space="preserve">עשויה להשליך </w:t>
      </w:r>
      <w:r w:rsidR="0023138F">
        <w:rPr>
          <w:rFonts w:cs="David" w:hint="cs"/>
          <w:rtl/>
        </w:rPr>
        <w:t xml:space="preserve">על </w:t>
      </w:r>
      <w:r w:rsidR="00A544D6" w:rsidRPr="00AC2FE6">
        <w:rPr>
          <w:rFonts w:cs="David" w:hint="cs"/>
          <w:rtl/>
        </w:rPr>
        <w:t>מידתיות ההסדר המוצע.</w:t>
      </w:r>
    </w:p>
    <w:p w:rsidR="00C65BA2" w:rsidRPr="00AC2FE6" w:rsidRDefault="00C65BA2" w:rsidP="00C65BA2">
      <w:pPr>
        <w:bidi/>
        <w:spacing w:after="120"/>
        <w:jc w:val="both"/>
        <w:rPr>
          <w:rFonts w:cs="David"/>
          <w:rtl/>
        </w:rPr>
      </w:pPr>
    </w:p>
    <w:p w:rsidR="00EB6368" w:rsidRPr="002C085B" w:rsidRDefault="00EB6368" w:rsidP="00BA4DF0">
      <w:pPr>
        <w:bidi/>
        <w:spacing w:after="120" w:line="360" w:lineRule="auto"/>
        <w:jc w:val="both"/>
        <w:rPr>
          <w:rFonts w:cs="David"/>
          <w:b/>
          <w:bCs/>
          <w:rtl/>
        </w:rPr>
      </w:pPr>
      <w:r w:rsidRPr="002C085B">
        <w:rPr>
          <w:rFonts w:cs="David" w:hint="cs"/>
          <w:b/>
          <w:bCs/>
          <w:rtl/>
        </w:rPr>
        <w:t xml:space="preserve">(2) פגיעה בשוויון </w:t>
      </w:r>
    </w:p>
    <w:p w:rsidR="001F7FC3" w:rsidRPr="00BA4DF0" w:rsidRDefault="001F7FC3" w:rsidP="00567D77">
      <w:pPr>
        <w:bidi/>
        <w:spacing w:after="120" w:line="360" w:lineRule="auto"/>
        <w:jc w:val="both"/>
        <w:rPr>
          <w:rFonts w:ascii="David" w:hAnsi="David" w:cs="David"/>
          <w:rtl/>
        </w:rPr>
      </w:pPr>
      <w:r w:rsidRPr="00BA4DF0">
        <w:rPr>
          <w:rFonts w:ascii="David" w:hAnsi="David" w:cs="David" w:hint="cs"/>
          <w:rtl/>
        </w:rPr>
        <w:lastRenderedPageBreak/>
        <w:t>לפי ההסדר</w:t>
      </w:r>
      <w:r w:rsidRPr="00BA4DF0">
        <w:rPr>
          <w:rFonts w:ascii="David" w:hAnsi="David" w:cs="David"/>
          <w:rtl/>
        </w:rPr>
        <w:t xml:space="preserve"> </w:t>
      </w:r>
      <w:r w:rsidRPr="00BA4DF0">
        <w:rPr>
          <w:rFonts w:ascii="David" w:hAnsi="David" w:cs="David" w:hint="cs"/>
          <w:rtl/>
        </w:rPr>
        <w:t>המוצע</w:t>
      </w:r>
      <w:r w:rsidR="00525016" w:rsidRPr="00BA4DF0">
        <w:rPr>
          <w:rFonts w:ascii="David" w:hAnsi="David" w:cs="David" w:hint="cs"/>
          <w:rtl/>
        </w:rPr>
        <w:t>, תינתן</w:t>
      </w:r>
      <w:r w:rsidRPr="00BA4DF0">
        <w:rPr>
          <w:rFonts w:ascii="David" w:hAnsi="David" w:cs="David"/>
          <w:rtl/>
        </w:rPr>
        <w:t xml:space="preserve"> </w:t>
      </w:r>
      <w:r w:rsidR="00525016" w:rsidRPr="00BA4DF0">
        <w:rPr>
          <w:rFonts w:ascii="David" w:hAnsi="David" w:cs="David" w:hint="cs"/>
          <w:rtl/>
        </w:rPr>
        <w:t xml:space="preserve">העדפה גורפת לאינטרס ההסתמכות של האזרחים הישראלים שהקימו את היישוב בתום לב או בהתבסס על סיוע של המדינה, </w:t>
      </w:r>
      <w:r w:rsidR="00525016" w:rsidRPr="00BA4DF0">
        <w:rPr>
          <w:rFonts w:ascii="David" w:hAnsi="David" w:cs="David"/>
          <w:rtl/>
        </w:rPr>
        <w:t xml:space="preserve">על פני האינטרסים של </w:t>
      </w:r>
      <w:r w:rsidR="00525016" w:rsidRPr="00BA4DF0">
        <w:rPr>
          <w:rFonts w:ascii="David" w:hAnsi="David" w:cs="David" w:hint="cs"/>
          <w:rtl/>
        </w:rPr>
        <w:t>בעלי הקרקע</w:t>
      </w:r>
      <w:r w:rsidR="00525016" w:rsidRPr="00BA4DF0">
        <w:rPr>
          <w:rFonts w:ascii="David" w:hAnsi="David" w:cs="David"/>
          <w:rtl/>
        </w:rPr>
        <w:t>, תושב</w:t>
      </w:r>
      <w:r w:rsidR="00525016" w:rsidRPr="00BA4DF0">
        <w:rPr>
          <w:rFonts w:ascii="David" w:hAnsi="David" w:cs="David" w:hint="cs"/>
          <w:rtl/>
        </w:rPr>
        <w:t>י</w:t>
      </w:r>
      <w:r w:rsidR="00525016" w:rsidRPr="00BA4DF0">
        <w:rPr>
          <w:rFonts w:ascii="David" w:hAnsi="David" w:cs="David"/>
          <w:rtl/>
        </w:rPr>
        <w:t xml:space="preserve"> יהודה ושומרון.</w:t>
      </w:r>
      <w:r w:rsidR="00525016" w:rsidRPr="00BA4DF0">
        <w:rPr>
          <w:rFonts w:ascii="David" w:hAnsi="David" w:cs="David" w:hint="cs"/>
          <w:rtl/>
        </w:rPr>
        <w:t xml:space="preserve"> </w:t>
      </w:r>
      <w:r w:rsidR="00FC2525" w:rsidRPr="00BA4DF0">
        <w:rPr>
          <w:rFonts w:ascii="David" w:hAnsi="David" w:cs="David" w:hint="cs"/>
          <w:rtl/>
        </w:rPr>
        <w:t xml:space="preserve">העדפה זו ניתנת ללא קיומו של הליך </w:t>
      </w:r>
      <w:r w:rsidRPr="00BA4DF0">
        <w:rPr>
          <w:rFonts w:ascii="David" w:hAnsi="David" w:cs="David" w:hint="cs"/>
          <w:rtl/>
        </w:rPr>
        <w:t>ממשי</w:t>
      </w:r>
      <w:r w:rsidR="00FC2525" w:rsidRPr="00BA4DF0">
        <w:rPr>
          <w:rFonts w:ascii="David" w:hAnsi="David" w:cs="David" w:hint="cs"/>
          <w:rtl/>
        </w:rPr>
        <w:t xml:space="preserve"> שבו בעל הקרקע נשמע על ידי הרשויות</w:t>
      </w:r>
      <w:r w:rsidRPr="00BA4DF0">
        <w:rPr>
          <w:rFonts w:ascii="David" w:hAnsi="David" w:cs="David" w:hint="cs"/>
          <w:rtl/>
        </w:rPr>
        <w:t>,</w:t>
      </w:r>
      <w:r w:rsidR="00FC2525" w:rsidRPr="00BA4DF0">
        <w:rPr>
          <w:rFonts w:ascii="David" w:hAnsi="David" w:cs="David" w:hint="cs"/>
          <w:rtl/>
        </w:rPr>
        <w:t xml:space="preserve"> ו</w:t>
      </w:r>
      <w:r w:rsidRPr="00BA4DF0">
        <w:rPr>
          <w:rFonts w:ascii="David" w:hAnsi="David" w:cs="David" w:hint="cs"/>
          <w:rtl/>
        </w:rPr>
        <w:t>ב</w:t>
      </w:r>
      <w:r w:rsidRPr="00BA4DF0">
        <w:rPr>
          <w:rFonts w:ascii="David" w:hAnsi="David" w:cs="David"/>
          <w:rtl/>
        </w:rPr>
        <w:t xml:space="preserve">נסיבות </w:t>
      </w:r>
      <w:r w:rsidR="00FC2525" w:rsidRPr="00BA4DF0">
        <w:rPr>
          <w:rFonts w:ascii="David" w:hAnsi="David" w:cs="David" w:hint="cs"/>
          <w:rtl/>
        </w:rPr>
        <w:t>ש</w:t>
      </w:r>
      <w:r w:rsidRPr="00BA4DF0">
        <w:rPr>
          <w:rFonts w:ascii="David" w:hAnsi="David" w:cs="David"/>
          <w:rtl/>
        </w:rPr>
        <w:t xml:space="preserve">בהן </w:t>
      </w:r>
      <w:r w:rsidR="00567D77">
        <w:rPr>
          <w:rFonts w:ascii="David" w:hAnsi="David" w:cs="David" w:hint="cs"/>
          <w:rtl/>
        </w:rPr>
        <w:t>ה</w:t>
      </w:r>
      <w:r w:rsidRPr="00BA4DF0">
        <w:rPr>
          <w:rFonts w:ascii="David" w:hAnsi="David" w:cs="David"/>
          <w:rtl/>
        </w:rPr>
        <w:t xml:space="preserve">קבוצה </w:t>
      </w:r>
      <w:r w:rsidR="00567D77">
        <w:rPr>
          <w:rFonts w:ascii="David" w:hAnsi="David" w:cs="David" w:hint="cs"/>
          <w:rtl/>
        </w:rPr>
        <w:t xml:space="preserve">הנפגעת היא מה שמכונה קבוצה </w:t>
      </w:r>
      <w:r w:rsidRPr="00BA4DF0">
        <w:rPr>
          <w:rFonts w:ascii="David" w:hAnsi="David" w:cs="David"/>
          <w:rtl/>
        </w:rPr>
        <w:t xml:space="preserve">"חשודה". </w:t>
      </w:r>
      <w:r w:rsidRPr="00BA4DF0">
        <w:rPr>
          <w:rFonts w:ascii="David" w:hAnsi="David" w:cs="David" w:hint="cs"/>
          <w:rtl/>
        </w:rPr>
        <w:t>בהסדר כאמור</w:t>
      </w:r>
      <w:r w:rsidRPr="00BA4DF0">
        <w:rPr>
          <w:rFonts w:ascii="David" w:hAnsi="David" w:cs="David"/>
          <w:rtl/>
        </w:rPr>
        <w:t xml:space="preserve"> עלולה להיות משום פגיעה בזכות החוקתית לשוויון</w:t>
      </w:r>
      <w:r w:rsidR="0010252E">
        <w:rPr>
          <w:rFonts w:ascii="David" w:hAnsi="David" w:cs="David" w:hint="cs"/>
          <w:rtl/>
        </w:rPr>
        <w:t>,</w:t>
      </w:r>
      <w:r w:rsidRPr="00BA4DF0">
        <w:rPr>
          <w:rFonts w:ascii="David" w:hAnsi="David" w:cs="David"/>
          <w:rtl/>
        </w:rPr>
        <w:t xml:space="preserve"> הנגזר</w:t>
      </w:r>
      <w:r w:rsidR="00523508" w:rsidRPr="00BA4DF0">
        <w:rPr>
          <w:rFonts w:ascii="David" w:hAnsi="David" w:cs="David" w:hint="cs"/>
          <w:rtl/>
        </w:rPr>
        <w:t>ת</w:t>
      </w:r>
      <w:r w:rsidRPr="00BA4DF0">
        <w:rPr>
          <w:rFonts w:ascii="David" w:hAnsi="David" w:cs="David"/>
          <w:rtl/>
        </w:rPr>
        <w:t xml:space="preserve"> </w:t>
      </w:r>
      <w:r w:rsidR="004C3DC8" w:rsidRPr="00BA4DF0">
        <w:rPr>
          <w:rFonts w:ascii="David" w:hAnsi="David" w:cs="David" w:hint="cs"/>
          <w:rtl/>
        </w:rPr>
        <w:t>מכבוד האדם</w:t>
      </w:r>
      <w:r w:rsidRPr="00BA4DF0">
        <w:rPr>
          <w:rFonts w:ascii="David" w:hAnsi="David" w:cs="David"/>
          <w:rtl/>
        </w:rPr>
        <w:t>.</w:t>
      </w:r>
    </w:p>
    <w:p w:rsidR="0010252E" w:rsidRDefault="001F7FC3" w:rsidP="00151215">
      <w:pPr>
        <w:shd w:val="clear" w:color="auto" w:fill="FFFFFF"/>
        <w:bidi/>
        <w:spacing w:after="120" w:line="360" w:lineRule="auto"/>
        <w:jc w:val="both"/>
        <w:rPr>
          <w:rFonts w:ascii="David" w:eastAsia="Times New Roman" w:hAnsi="David" w:cs="David"/>
          <w:rtl/>
        </w:rPr>
      </w:pPr>
      <w:r w:rsidRPr="00BA4DF0">
        <w:rPr>
          <w:rFonts w:ascii="David" w:eastAsia="Times New Roman" w:hAnsi="David" w:cs="David"/>
          <w:rtl/>
        </w:rPr>
        <w:t>זכות השוויון החוקתית נועדה בראש ובראשונה כדי להיאבק בהבחנות על בסיס "חשוד", שיש בהן הדרה של קבוצה או הנצחת סטראוטיפ שלילי והשפלה בשל תכונות טבועות באדם, לדוגמ</w:t>
      </w:r>
      <w:r w:rsidR="00BD421C" w:rsidRPr="00BA4DF0">
        <w:rPr>
          <w:rFonts w:ascii="David" w:eastAsia="Times New Roman" w:hAnsi="David" w:cs="David" w:hint="cs"/>
          <w:rtl/>
        </w:rPr>
        <w:t>ה</w:t>
      </w:r>
      <w:r w:rsidRPr="00BA4DF0">
        <w:rPr>
          <w:rFonts w:ascii="David" w:eastAsia="Times New Roman" w:hAnsi="David" w:cs="David"/>
          <w:rtl/>
        </w:rPr>
        <w:t xml:space="preserve">, הבחנות על בסיס מוצא אתני, גזע, דת, מין וכו'. הבחנה </w:t>
      </w:r>
      <w:r w:rsidRPr="00BA4DF0">
        <w:rPr>
          <w:rFonts w:ascii="David" w:eastAsia="Times New Roman" w:hAnsi="David" w:cs="David" w:hint="cs"/>
          <w:rtl/>
        </w:rPr>
        <w:t xml:space="preserve">או </w:t>
      </w:r>
      <w:r w:rsidRPr="00BA4DF0">
        <w:rPr>
          <w:rFonts w:ascii="David" w:eastAsia="Times New Roman" w:hAnsi="David" w:cs="David"/>
          <w:rtl/>
        </w:rPr>
        <w:t>הבחנה "חשודה"</w:t>
      </w:r>
      <w:r w:rsidR="00DD28BB" w:rsidRPr="00BA4DF0">
        <w:rPr>
          <w:rFonts w:ascii="David" w:eastAsia="Times New Roman" w:hAnsi="David" w:cs="David" w:hint="cs"/>
          <w:rtl/>
        </w:rPr>
        <w:t xml:space="preserve"> </w:t>
      </w:r>
      <w:r w:rsidR="00CA7F3B" w:rsidRPr="00BA4DF0">
        <w:rPr>
          <w:rFonts w:ascii="David" w:eastAsia="Times New Roman" w:hAnsi="David" w:cs="David" w:hint="cs"/>
          <w:rtl/>
        </w:rPr>
        <w:t>לא תיחשב כ</w:t>
      </w:r>
      <w:r w:rsidRPr="00BA4DF0">
        <w:rPr>
          <w:rFonts w:ascii="David" w:eastAsia="Times New Roman" w:hAnsi="David" w:cs="David"/>
          <w:rtl/>
        </w:rPr>
        <w:t>פוגעת בשוויון החוקתי</w:t>
      </w:r>
      <w:r w:rsidR="00DD28BB" w:rsidRPr="00BA4DF0">
        <w:rPr>
          <w:rFonts w:ascii="David" w:eastAsia="Times New Roman" w:hAnsi="David" w:cs="David" w:hint="cs"/>
          <w:rtl/>
        </w:rPr>
        <w:t xml:space="preserve">, אם היא </w:t>
      </w:r>
      <w:r w:rsidRPr="00BA4DF0">
        <w:rPr>
          <w:rFonts w:ascii="David" w:eastAsia="Times New Roman" w:hAnsi="David" w:cs="David"/>
          <w:rtl/>
        </w:rPr>
        <w:t xml:space="preserve">מבוססת על שוני </w:t>
      </w:r>
      <w:r w:rsidRPr="00BA4DF0">
        <w:rPr>
          <w:rFonts w:ascii="David" w:eastAsia="Times New Roman" w:hAnsi="David" w:cs="David"/>
          <w:u w:val="single"/>
          <w:rtl/>
        </w:rPr>
        <w:t>רלוונטי</w:t>
      </w:r>
      <w:r w:rsidRPr="00BA4DF0">
        <w:rPr>
          <w:rFonts w:ascii="David" w:eastAsia="Times New Roman" w:hAnsi="David" w:cs="David"/>
          <w:rtl/>
        </w:rPr>
        <w:t xml:space="preserve"> בין קבוצות. </w:t>
      </w:r>
    </w:p>
    <w:p w:rsidR="001F7FC3" w:rsidRPr="00BA4DF0" w:rsidRDefault="00CA7F3B" w:rsidP="00C859F9">
      <w:pPr>
        <w:shd w:val="clear" w:color="auto" w:fill="FFFFFF"/>
        <w:bidi/>
        <w:spacing w:after="120" w:line="360" w:lineRule="auto"/>
        <w:jc w:val="both"/>
        <w:rPr>
          <w:rFonts w:ascii="David" w:eastAsia="Times New Roman" w:hAnsi="David" w:cs="David"/>
          <w:rtl/>
        </w:rPr>
      </w:pPr>
      <w:r w:rsidRPr="00BA4DF0">
        <w:rPr>
          <w:rFonts w:ascii="David" w:eastAsia="Times New Roman" w:hAnsi="David" w:cs="David" w:hint="cs"/>
          <w:rtl/>
        </w:rPr>
        <w:t xml:space="preserve">האמנם ניתן לבסס </w:t>
      </w:r>
      <w:r w:rsidR="001F7FC3" w:rsidRPr="00BA4DF0">
        <w:rPr>
          <w:rFonts w:ascii="David" w:eastAsia="Times New Roman" w:hAnsi="David" w:cs="David"/>
          <w:rtl/>
        </w:rPr>
        <w:t xml:space="preserve">שוני רלבנטי בין </w:t>
      </w:r>
      <w:r w:rsidRPr="00BA4DF0">
        <w:rPr>
          <w:rFonts w:ascii="David" w:eastAsia="Times New Roman" w:hAnsi="David" w:cs="David" w:hint="cs"/>
          <w:rtl/>
        </w:rPr>
        <w:t>יישוב ישראלי שהוקם בתום לב על קרקע של תושב יהודה ושומרון ופוגע בזכות הקניין שלו</w:t>
      </w:r>
      <w:r w:rsidR="00D32118" w:rsidRPr="00BA4DF0">
        <w:rPr>
          <w:rFonts w:ascii="David" w:eastAsia="Times New Roman" w:hAnsi="David" w:cs="David" w:hint="cs"/>
          <w:rtl/>
        </w:rPr>
        <w:t>,</w:t>
      </w:r>
      <w:r w:rsidR="001F7FC3" w:rsidRPr="00BA4DF0">
        <w:rPr>
          <w:rFonts w:ascii="David" w:eastAsia="Times New Roman" w:hAnsi="David" w:cs="David"/>
          <w:rtl/>
        </w:rPr>
        <w:t xml:space="preserve"> לבין </w:t>
      </w:r>
      <w:r w:rsidRPr="00BA4DF0">
        <w:rPr>
          <w:rFonts w:ascii="David" w:eastAsia="Times New Roman" w:hAnsi="David" w:cs="David" w:hint="cs"/>
          <w:rtl/>
        </w:rPr>
        <w:t xml:space="preserve">יישוב שאינו ישראלי באותה סיטואציה? האמנם קיים שוני רלוונטי </w:t>
      </w:r>
      <w:r w:rsidR="001F7FC3" w:rsidRPr="00BA4DF0">
        <w:rPr>
          <w:rFonts w:ascii="David" w:eastAsia="Times New Roman" w:hAnsi="David" w:cs="David" w:hint="cs"/>
          <w:rtl/>
        </w:rPr>
        <w:t xml:space="preserve">בין "צורך ציבורי" להפקיע קרקע </w:t>
      </w:r>
      <w:r w:rsidRPr="00BA4DF0">
        <w:rPr>
          <w:rFonts w:ascii="David" w:eastAsia="Times New Roman" w:hAnsi="David" w:cs="David" w:hint="cs"/>
          <w:rtl/>
        </w:rPr>
        <w:t xml:space="preserve">לטובת </w:t>
      </w:r>
      <w:r w:rsidR="001F7FC3" w:rsidRPr="00BA4DF0">
        <w:rPr>
          <w:rFonts w:ascii="David" w:eastAsia="Times New Roman" w:hAnsi="David" w:cs="David" w:hint="cs"/>
          <w:rtl/>
        </w:rPr>
        <w:t xml:space="preserve">יישוב ישראלי </w:t>
      </w:r>
      <w:r w:rsidRPr="00BA4DF0">
        <w:rPr>
          <w:rFonts w:ascii="David" w:eastAsia="Times New Roman" w:hAnsi="David" w:cs="David" w:hint="cs"/>
          <w:rtl/>
        </w:rPr>
        <w:t xml:space="preserve">בנסיבות המתוארות בהצעת החוק </w:t>
      </w:r>
      <w:r w:rsidR="001F7FC3" w:rsidRPr="00BA4DF0">
        <w:rPr>
          <w:rFonts w:ascii="David" w:eastAsia="Times New Roman" w:hAnsi="David" w:cs="David" w:hint="cs"/>
          <w:rtl/>
        </w:rPr>
        <w:t xml:space="preserve">לעומת צורך כאמור לעניין </w:t>
      </w:r>
      <w:r w:rsidR="00D32118" w:rsidRPr="00BA4DF0">
        <w:rPr>
          <w:rFonts w:ascii="David" w:eastAsia="Times New Roman" w:hAnsi="David" w:cs="David" w:hint="cs"/>
          <w:rtl/>
        </w:rPr>
        <w:t>י</w:t>
      </w:r>
      <w:r w:rsidR="001F7FC3" w:rsidRPr="00BA4DF0">
        <w:rPr>
          <w:rFonts w:ascii="David" w:eastAsia="Times New Roman" w:hAnsi="David" w:cs="David" w:hint="cs"/>
          <w:rtl/>
        </w:rPr>
        <w:t>ישוב שאינו ישראלי</w:t>
      </w:r>
      <w:r w:rsidRPr="00BA4DF0">
        <w:rPr>
          <w:rFonts w:ascii="David" w:eastAsia="Times New Roman" w:hAnsi="David" w:cs="David" w:hint="cs"/>
          <w:rtl/>
        </w:rPr>
        <w:t>?</w:t>
      </w:r>
      <w:r w:rsidR="001F7FC3" w:rsidRPr="00BA4DF0">
        <w:rPr>
          <w:rFonts w:ascii="David" w:eastAsia="Times New Roman" w:hAnsi="David" w:cs="David"/>
          <w:rtl/>
        </w:rPr>
        <w:t xml:space="preserve"> </w:t>
      </w:r>
    </w:p>
    <w:p w:rsidR="001F7FC3" w:rsidRPr="00BA4DF0" w:rsidRDefault="001F7FC3" w:rsidP="00292D2F">
      <w:pPr>
        <w:bidi/>
        <w:spacing w:after="120" w:line="360" w:lineRule="auto"/>
        <w:jc w:val="both"/>
        <w:rPr>
          <w:rFonts w:ascii="David" w:hAnsi="David" w:cs="David"/>
          <w:rtl/>
        </w:rPr>
      </w:pPr>
      <w:r w:rsidRPr="00BA4DF0">
        <w:rPr>
          <w:rFonts w:ascii="David" w:hAnsi="David" w:cs="David" w:hint="cs"/>
          <w:rtl/>
        </w:rPr>
        <w:t>בדומה לקשיים שצוינו לעניין הפגיעה ב</w:t>
      </w:r>
      <w:r w:rsidR="00E128B4" w:rsidRPr="00BA4DF0">
        <w:rPr>
          <w:rFonts w:ascii="David" w:hAnsi="David" w:cs="David" w:hint="cs"/>
          <w:rtl/>
        </w:rPr>
        <w:t>זכות ה</w:t>
      </w:r>
      <w:r w:rsidRPr="00BA4DF0">
        <w:rPr>
          <w:rFonts w:ascii="David" w:hAnsi="David" w:cs="David" w:hint="cs"/>
          <w:rtl/>
        </w:rPr>
        <w:t xml:space="preserve">קניין, גם </w:t>
      </w:r>
      <w:r w:rsidR="00E128B4" w:rsidRPr="00BA4DF0">
        <w:rPr>
          <w:rFonts w:ascii="David" w:hAnsi="David" w:cs="David" w:hint="cs"/>
          <w:rtl/>
        </w:rPr>
        <w:t>לעניין הפגיעה בשוויון</w:t>
      </w:r>
      <w:r w:rsidR="0010252E">
        <w:rPr>
          <w:rFonts w:ascii="David" w:hAnsi="David" w:cs="David" w:hint="cs"/>
          <w:rtl/>
        </w:rPr>
        <w:t>,</w:t>
      </w:r>
      <w:r w:rsidR="00E128B4" w:rsidRPr="00BA4DF0">
        <w:rPr>
          <w:rFonts w:ascii="David" w:hAnsi="David" w:cs="David" w:hint="cs"/>
          <w:rtl/>
        </w:rPr>
        <w:t xml:space="preserve"> מידתיות </w:t>
      </w:r>
      <w:r w:rsidRPr="00BA4DF0">
        <w:rPr>
          <w:rFonts w:ascii="David" w:hAnsi="David" w:cs="David" w:hint="cs"/>
          <w:rtl/>
        </w:rPr>
        <w:t>ההסדר המוצע מעורר</w:t>
      </w:r>
      <w:r w:rsidR="0010252E">
        <w:rPr>
          <w:rFonts w:ascii="David" w:hAnsi="David" w:cs="David" w:hint="cs"/>
          <w:rtl/>
        </w:rPr>
        <w:t>ת</w:t>
      </w:r>
      <w:r w:rsidRPr="00BA4DF0">
        <w:rPr>
          <w:rFonts w:ascii="David" w:hAnsi="David" w:cs="David" w:hint="cs"/>
          <w:rtl/>
        </w:rPr>
        <w:t xml:space="preserve"> קשיים</w:t>
      </w:r>
      <w:r w:rsidR="008D1B8E" w:rsidRPr="00BA4DF0">
        <w:rPr>
          <w:rFonts w:ascii="David" w:hAnsi="David" w:cs="David" w:hint="cs"/>
          <w:rtl/>
        </w:rPr>
        <w:t xml:space="preserve">. </w:t>
      </w:r>
      <w:r w:rsidRPr="00BA4DF0">
        <w:rPr>
          <w:rFonts w:ascii="David" w:hAnsi="David" w:cs="David" w:hint="cs"/>
          <w:rtl/>
        </w:rPr>
        <w:t xml:space="preserve">בהינתן </w:t>
      </w:r>
      <w:r w:rsidR="00E128B4" w:rsidRPr="00BA4DF0">
        <w:rPr>
          <w:rFonts w:ascii="David" w:hAnsi="David" w:cs="David" w:hint="cs"/>
          <w:rtl/>
        </w:rPr>
        <w:t xml:space="preserve">שהמונח </w:t>
      </w:r>
      <w:r w:rsidRPr="00BA4DF0">
        <w:rPr>
          <w:rFonts w:ascii="David" w:hAnsi="David" w:cs="David" w:hint="cs"/>
          <w:rtl/>
        </w:rPr>
        <w:t>"</w:t>
      </w:r>
      <w:r w:rsidRPr="00BA4DF0">
        <w:rPr>
          <w:rFonts w:ascii="David" w:hAnsi="David" w:cs="David"/>
          <w:rtl/>
        </w:rPr>
        <w:t>הסכמת המדינה</w:t>
      </w:r>
      <w:r w:rsidRPr="00BA4DF0">
        <w:rPr>
          <w:rFonts w:ascii="David" w:hAnsi="David" w:cs="David" w:hint="cs"/>
          <w:rtl/>
        </w:rPr>
        <w:t xml:space="preserve">" </w:t>
      </w:r>
      <w:r w:rsidR="00E128B4" w:rsidRPr="00BA4DF0">
        <w:rPr>
          <w:rFonts w:ascii="David" w:hAnsi="David" w:cs="David" w:hint="cs"/>
          <w:rtl/>
        </w:rPr>
        <w:t>הוא כה רחב, ו</w:t>
      </w:r>
      <w:r w:rsidRPr="00BA4DF0">
        <w:rPr>
          <w:rFonts w:ascii="David" w:hAnsi="David" w:cs="David" w:hint="cs"/>
          <w:rtl/>
        </w:rPr>
        <w:t xml:space="preserve">כולל </w:t>
      </w:r>
      <w:r w:rsidR="00E128B4" w:rsidRPr="00BA4DF0">
        <w:rPr>
          <w:rFonts w:ascii="David" w:hAnsi="David" w:cs="David" w:hint="cs"/>
          <w:rtl/>
        </w:rPr>
        <w:t xml:space="preserve">בתוכו </w:t>
      </w:r>
      <w:r w:rsidRPr="00BA4DF0">
        <w:rPr>
          <w:rFonts w:ascii="David" w:hAnsi="David" w:cs="David" w:hint="cs"/>
          <w:rtl/>
        </w:rPr>
        <w:t xml:space="preserve">גם </w:t>
      </w:r>
      <w:r w:rsidRPr="00BA4DF0">
        <w:rPr>
          <w:rFonts w:ascii="David" w:hAnsi="David" w:cs="David"/>
          <w:rtl/>
        </w:rPr>
        <w:t>פעול</w:t>
      </w:r>
      <w:r w:rsidR="00395E4C" w:rsidRPr="00BA4DF0">
        <w:rPr>
          <w:rFonts w:ascii="David" w:hAnsi="David" w:cs="David" w:hint="cs"/>
          <w:rtl/>
        </w:rPr>
        <w:t>ות</w:t>
      </w:r>
      <w:r w:rsidRPr="00BA4DF0">
        <w:rPr>
          <w:rFonts w:ascii="David" w:hAnsi="David" w:cs="David"/>
          <w:rtl/>
        </w:rPr>
        <w:t xml:space="preserve"> מינורי</w:t>
      </w:r>
      <w:r w:rsidR="00395E4C" w:rsidRPr="00BA4DF0">
        <w:rPr>
          <w:rFonts w:ascii="David" w:hAnsi="David" w:cs="David" w:hint="cs"/>
          <w:rtl/>
        </w:rPr>
        <w:t>ו</w:t>
      </w:r>
      <w:r w:rsidRPr="00BA4DF0">
        <w:rPr>
          <w:rFonts w:ascii="David" w:hAnsi="David" w:cs="David"/>
          <w:rtl/>
        </w:rPr>
        <w:t>ת, במשתמע, בדיעבד ואף אם ניתנה על ידי הרשות המקומית בלבד</w:t>
      </w:r>
      <w:r w:rsidRPr="00BA4DF0">
        <w:rPr>
          <w:rFonts w:ascii="David" w:hAnsi="David" w:cs="David" w:hint="cs"/>
          <w:rtl/>
        </w:rPr>
        <w:t>,</w:t>
      </w:r>
      <w:r w:rsidRPr="00BA4DF0">
        <w:rPr>
          <w:rFonts w:ascii="David" w:hAnsi="David" w:cs="David"/>
          <w:rtl/>
        </w:rPr>
        <w:t xml:space="preserve"> האם </w:t>
      </w:r>
      <w:r w:rsidRPr="00BA4DF0">
        <w:rPr>
          <w:rFonts w:ascii="David" w:hAnsi="David" w:cs="David" w:hint="cs"/>
          <w:rtl/>
        </w:rPr>
        <w:t xml:space="preserve">העדפת אינטרס ההסתמכות של האזרח הישראלי על פני </w:t>
      </w:r>
      <w:r w:rsidR="001E6E6E" w:rsidRPr="00BA4DF0">
        <w:rPr>
          <w:rFonts w:ascii="David" w:hAnsi="David" w:cs="David" w:hint="cs"/>
          <w:rtl/>
        </w:rPr>
        <w:t>הזכויות של בעל הקרקע</w:t>
      </w:r>
      <w:r w:rsidRPr="00BA4DF0">
        <w:rPr>
          <w:rFonts w:ascii="David" w:hAnsi="David" w:cs="David" w:hint="cs"/>
          <w:rtl/>
        </w:rPr>
        <w:t xml:space="preserve">, בכל מצב </w:t>
      </w:r>
      <w:r w:rsidR="00395E4C" w:rsidRPr="00BA4DF0">
        <w:rPr>
          <w:rFonts w:ascii="David" w:hAnsi="David" w:cs="David" w:hint="cs"/>
          <w:rtl/>
        </w:rPr>
        <w:t>ו</w:t>
      </w:r>
      <w:r w:rsidRPr="00BA4DF0">
        <w:rPr>
          <w:rFonts w:ascii="David" w:hAnsi="David" w:cs="David" w:hint="cs"/>
          <w:rtl/>
        </w:rPr>
        <w:t>באופן גורף</w:t>
      </w:r>
      <w:r w:rsidR="00395E4C" w:rsidRPr="00BA4DF0">
        <w:rPr>
          <w:rFonts w:ascii="David" w:hAnsi="David" w:cs="David" w:hint="cs"/>
          <w:rtl/>
        </w:rPr>
        <w:t xml:space="preserve"> מבטאת איזון מידתי</w:t>
      </w:r>
      <w:r w:rsidRPr="00BA4DF0">
        <w:rPr>
          <w:rFonts w:ascii="David" w:hAnsi="David" w:cs="David" w:hint="cs"/>
          <w:rtl/>
        </w:rPr>
        <w:t>?</w:t>
      </w:r>
      <w:r w:rsidRPr="00BA4DF0">
        <w:rPr>
          <w:rFonts w:ascii="David" w:hAnsi="David" w:cs="David"/>
          <w:rtl/>
        </w:rPr>
        <w:t xml:space="preserve"> </w:t>
      </w:r>
      <w:r w:rsidRPr="00BA4DF0">
        <w:rPr>
          <w:rFonts w:ascii="David" w:hAnsi="David" w:cs="David" w:hint="cs"/>
          <w:rtl/>
        </w:rPr>
        <w:t xml:space="preserve">האם </w:t>
      </w:r>
      <w:r w:rsidR="008D1B8E" w:rsidRPr="00BA4DF0">
        <w:rPr>
          <w:rFonts w:ascii="David" w:hAnsi="David" w:cs="David" w:hint="cs"/>
          <w:rtl/>
        </w:rPr>
        <w:t>אותו ה</w:t>
      </w:r>
      <w:r w:rsidRPr="00BA4DF0">
        <w:rPr>
          <w:rFonts w:ascii="David" w:hAnsi="David" w:cs="David" w:hint="cs"/>
          <w:rtl/>
        </w:rPr>
        <w:t xml:space="preserve">דין </w:t>
      </w:r>
      <w:r w:rsidR="008D1B8E" w:rsidRPr="00BA4DF0">
        <w:rPr>
          <w:rFonts w:ascii="David" w:hAnsi="David" w:cs="David" w:hint="cs"/>
          <w:rtl/>
        </w:rPr>
        <w:t>יחול ב</w:t>
      </w:r>
      <w:r w:rsidRPr="00BA4DF0">
        <w:rPr>
          <w:rFonts w:ascii="David" w:hAnsi="David" w:cs="David" w:hint="cs"/>
          <w:rtl/>
        </w:rPr>
        <w:t xml:space="preserve">מקרה </w:t>
      </w:r>
      <w:r w:rsidR="005E5462">
        <w:rPr>
          <w:rFonts w:ascii="David" w:hAnsi="David" w:cs="David" w:hint="cs"/>
          <w:rtl/>
        </w:rPr>
        <w:t>ש</w:t>
      </w:r>
      <w:r w:rsidRPr="00BA4DF0">
        <w:rPr>
          <w:rFonts w:ascii="David" w:hAnsi="David" w:cs="David" w:hint="cs"/>
          <w:rtl/>
        </w:rPr>
        <w:t xml:space="preserve">היה תום לב </w:t>
      </w:r>
      <w:r w:rsidR="008D1B8E" w:rsidRPr="00BA4DF0">
        <w:rPr>
          <w:rFonts w:ascii="David" w:hAnsi="David" w:cs="David" w:hint="cs"/>
          <w:rtl/>
        </w:rPr>
        <w:t>ו</w:t>
      </w:r>
      <w:r w:rsidR="00395E4C" w:rsidRPr="00BA4DF0">
        <w:rPr>
          <w:rFonts w:ascii="David" w:hAnsi="David" w:cs="David" w:hint="cs"/>
          <w:rtl/>
        </w:rPr>
        <w:t>ב</w:t>
      </w:r>
      <w:r w:rsidRPr="00BA4DF0">
        <w:rPr>
          <w:rFonts w:ascii="David" w:hAnsi="David" w:cs="David" w:hint="cs"/>
          <w:rtl/>
        </w:rPr>
        <w:t xml:space="preserve">מקרה </w:t>
      </w:r>
      <w:r w:rsidR="008D1B8E" w:rsidRPr="00BA4DF0">
        <w:rPr>
          <w:rFonts w:ascii="David" w:hAnsi="David" w:cs="David" w:hint="cs"/>
          <w:rtl/>
        </w:rPr>
        <w:t>ש</w:t>
      </w:r>
      <w:r w:rsidRPr="00BA4DF0">
        <w:rPr>
          <w:rFonts w:ascii="David" w:hAnsi="David" w:cs="David" w:hint="cs"/>
          <w:rtl/>
        </w:rPr>
        <w:t>לא היה</w:t>
      </w:r>
      <w:r w:rsidR="00395E4C" w:rsidRPr="00BA4DF0">
        <w:rPr>
          <w:rFonts w:ascii="David" w:hAnsi="David" w:cs="David" w:hint="cs"/>
          <w:rtl/>
        </w:rPr>
        <w:t xml:space="preserve"> תם לב</w:t>
      </w:r>
      <w:r w:rsidRPr="00BA4DF0">
        <w:rPr>
          <w:rFonts w:ascii="David" w:hAnsi="David" w:cs="David" w:hint="cs"/>
          <w:rtl/>
        </w:rPr>
        <w:t xml:space="preserve">? האם דין סיוע בדיעבד כדין </w:t>
      </w:r>
      <w:r w:rsidR="005E5462">
        <w:rPr>
          <w:rFonts w:ascii="David" w:hAnsi="David" w:cs="David" w:hint="cs"/>
          <w:rtl/>
        </w:rPr>
        <w:t xml:space="preserve">הסכמה </w:t>
      </w:r>
      <w:r w:rsidRPr="00BA4DF0">
        <w:rPr>
          <w:rFonts w:ascii="David" w:hAnsi="David" w:cs="David" w:hint="cs"/>
          <w:rtl/>
        </w:rPr>
        <w:t xml:space="preserve">מראש? </w:t>
      </w:r>
      <w:r w:rsidR="00292D2F">
        <w:rPr>
          <w:rFonts w:ascii="David" w:hAnsi="David" w:cs="David" w:hint="cs"/>
          <w:rtl/>
        </w:rPr>
        <w:t xml:space="preserve"> </w:t>
      </w:r>
      <w:r w:rsidR="00395E4C" w:rsidRPr="00BA4DF0">
        <w:rPr>
          <w:rFonts w:ascii="David" w:hAnsi="David" w:cs="David" w:hint="cs"/>
          <w:rtl/>
        </w:rPr>
        <w:t>בהתייחס לכך שמדובר ב</w:t>
      </w:r>
      <w:r w:rsidRPr="00BA4DF0">
        <w:rPr>
          <w:rFonts w:ascii="David" w:hAnsi="David" w:cs="David" w:hint="cs"/>
          <w:rtl/>
        </w:rPr>
        <w:t>הפקעה גורפת</w:t>
      </w:r>
      <w:r w:rsidRPr="00BA4DF0">
        <w:rPr>
          <w:rFonts w:ascii="David" w:hAnsi="David" w:cs="David"/>
          <w:rtl/>
        </w:rPr>
        <w:t xml:space="preserve">, האם לא ניתן היה להשיג את התכלית באמצעות הסדר הבוחן את הנסיבות </w:t>
      </w:r>
      <w:r w:rsidR="00395E4C" w:rsidRPr="00BA4DF0">
        <w:rPr>
          <w:rFonts w:ascii="David" w:hAnsi="David" w:cs="David" w:hint="cs"/>
          <w:rtl/>
        </w:rPr>
        <w:t xml:space="preserve">הקונקרטיות של כל מקרה </w:t>
      </w:r>
      <w:r w:rsidRPr="00BA4DF0">
        <w:rPr>
          <w:rFonts w:ascii="David" w:hAnsi="David" w:cs="David"/>
          <w:rtl/>
        </w:rPr>
        <w:t>ואת הנזק שייגרם לבעל הקרקע</w:t>
      </w:r>
      <w:r w:rsidRPr="00BA4DF0">
        <w:rPr>
          <w:rFonts w:ascii="David" w:hAnsi="David" w:cs="David" w:hint="cs"/>
          <w:rtl/>
        </w:rPr>
        <w:t>,</w:t>
      </w:r>
      <w:r w:rsidRPr="00BA4DF0">
        <w:rPr>
          <w:rFonts w:ascii="David" w:hAnsi="David" w:cs="David"/>
          <w:rtl/>
        </w:rPr>
        <w:t xml:space="preserve"> שלוקח בחשבון את מידת הפגיעה במקרה הספציפי</w:t>
      </w:r>
      <w:r w:rsidRPr="00BA4DF0">
        <w:rPr>
          <w:rFonts w:ascii="David" w:hAnsi="David" w:cs="David" w:hint="cs"/>
          <w:rtl/>
        </w:rPr>
        <w:t xml:space="preserve"> </w:t>
      </w:r>
      <w:r w:rsidR="00395E4C" w:rsidRPr="00BA4DF0">
        <w:rPr>
          <w:rFonts w:ascii="David" w:hAnsi="David" w:cs="David" w:hint="cs"/>
          <w:rtl/>
        </w:rPr>
        <w:t>א</w:t>
      </w:r>
      <w:r w:rsidRPr="00BA4DF0">
        <w:rPr>
          <w:rFonts w:ascii="David" w:hAnsi="David" w:cs="David" w:hint="cs"/>
          <w:rtl/>
        </w:rPr>
        <w:t>ל</w:t>
      </w:r>
      <w:r w:rsidR="00395E4C" w:rsidRPr="00BA4DF0">
        <w:rPr>
          <w:rFonts w:ascii="David" w:hAnsi="David" w:cs="David" w:hint="cs"/>
          <w:rtl/>
        </w:rPr>
        <w:t xml:space="preserve"> </w:t>
      </w:r>
      <w:r w:rsidRPr="00BA4DF0">
        <w:rPr>
          <w:rFonts w:ascii="David" w:hAnsi="David" w:cs="David" w:hint="cs"/>
          <w:rtl/>
        </w:rPr>
        <w:t>מול התועלת</w:t>
      </w:r>
      <w:r w:rsidRPr="00BA4DF0">
        <w:rPr>
          <w:rFonts w:ascii="David" w:hAnsi="David" w:cs="David"/>
          <w:rtl/>
        </w:rPr>
        <w:t xml:space="preserve">? </w:t>
      </w:r>
      <w:r w:rsidR="008D1B8E" w:rsidRPr="00BA4DF0">
        <w:rPr>
          <w:rFonts w:ascii="David" w:hAnsi="David" w:cs="David" w:hint="cs"/>
          <w:rtl/>
        </w:rPr>
        <w:t xml:space="preserve">האם </w:t>
      </w:r>
      <w:r w:rsidRPr="00BA4DF0">
        <w:rPr>
          <w:rFonts w:ascii="David" w:hAnsi="David" w:cs="David" w:hint="cs"/>
          <w:rtl/>
        </w:rPr>
        <w:t xml:space="preserve">דין </w:t>
      </w:r>
      <w:r w:rsidR="008D1B8E" w:rsidRPr="00BA4DF0">
        <w:rPr>
          <w:rFonts w:ascii="David" w:hAnsi="David" w:cs="David" w:hint="cs"/>
          <w:rtl/>
        </w:rPr>
        <w:t xml:space="preserve">מקרה שבו נבנה </w:t>
      </w:r>
      <w:r w:rsidRPr="00BA4DF0">
        <w:rPr>
          <w:rFonts w:ascii="David" w:hAnsi="David" w:cs="David"/>
          <w:rtl/>
        </w:rPr>
        <w:t xml:space="preserve">על הקרקע יישוב שלם כדין מקרה </w:t>
      </w:r>
      <w:r w:rsidR="008D1B8E" w:rsidRPr="00BA4DF0">
        <w:rPr>
          <w:rFonts w:ascii="David" w:hAnsi="David" w:cs="David" w:hint="cs"/>
          <w:rtl/>
        </w:rPr>
        <w:t>שבו הוצבו על ה</w:t>
      </w:r>
      <w:r w:rsidRPr="00BA4DF0">
        <w:rPr>
          <w:rFonts w:ascii="David" w:hAnsi="David" w:cs="David"/>
          <w:rtl/>
        </w:rPr>
        <w:t>קרקע</w:t>
      </w:r>
      <w:r w:rsidR="008D1B8E" w:rsidRPr="00BA4DF0">
        <w:rPr>
          <w:rFonts w:ascii="David" w:hAnsi="David" w:cs="David" w:hint="cs"/>
          <w:rtl/>
        </w:rPr>
        <w:t xml:space="preserve"> שני קרוואנים</w:t>
      </w:r>
      <w:r w:rsidRPr="00BA4DF0">
        <w:rPr>
          <w:rFonts w:ascii="David" w:hAnsi="David" w:cs="David"/>
          <w:rtl/>
        </w:rPr>
        <w:t xml:space="preserve">? האם התכלית תושג רק באמצעות </w:t>
      </w:r>
      <w:r w:rsidR="00395E4C" w:rsidRPr="00BA4DF0">
        <w:rPr>
          <w:rFonts w:ascii="David" w:hAnsi="David" w:cs="David" w:hint="cs"/>
          <w:rtl/>
        </w:rPr>
        <w:t xml:space="preserve">החזקה החלוטה ולפיה תמיד </w:t>
      </w:r>
      <w:r w:rsidRPr="00BA4DF0">
        <w:rPr>
          <w:rFonts w:ascii="David" w:hAnsi="David" w:cs="David"/>
          <w:rtl/>
        </w:rPr>
        <w:t xml:space="preserve">יועדף האינטרס של תושבי היישוב </w:t>
      </w:r>
      <w:r w:rsidR="00395E4C" w:rsidRPr="00BA4DF0">
        <w:rPr>
          <w:rFonts w:ascii="David" w:hAnsi="David" w:cs="David" w:hint="cs"/>
          <w:rtl/>
        </w:rPr>
        <w:t xml:space="preserve">הישראלים </w:t>
      </w:r>
      <w:r w:rsidRPr="00BA4DF0">
        <w:rPr>
          <w:rFonts w:ascii="David" w:hAnsi="David" w:cs="David"/>
          <w:rtl/>
        </w:rPr>
        <w:t xml:space="preserve">על פני </w:t>
      </w:r>
      <w:r w:rsidR="00395E4C" w:rsidRPr="00BA4DF0">
        <w:rPr>
          <w:rFonts w:ascii="David" w:hAnsi="David" w:cs="David" w:hint="cs"/>
          <w:rtl/>
        </w:rPr>
        <w:t>בעל הקרקע</w:t>
      </w:r>
      <w:r w:rsidRPr="00BA4DF0">
        <w:rPr>
          <w:rFonts w:ascii="David" w:hAnsi="David" w:cs="David"/>
          <w:rtl/>
        </w:rPr>
        <w:t>?</w:t>
      </w:r>
      <w:r w:rsidR="00395E4C" w:rsidRPr="00BA4DF0">
        <w:rPr>
          <w:rFonts w:ascii="David" w:hAnsi="David" w:cs="David" w:hint="cs"/>
          <w:rtl/>
        </w:rPr>
        <w:t xml:space="preserve"> </w:t>
      </w:r>
    </w:p>
    <w:p w:rsidR="00EB6368" w:rsidRPr="00CF5F5C" w:rsidRDefault="00EB6368" w:rsidP="00BA4DF0">
      <w:pPr>
        <w:bidi/>
        <w:spacing w:after="120" w:line="360" w:lineRule="auto"/>
        <w:jc w:val="both"/>
        <w:rPr>
          <w:rFonts w:cs="David"/>
          <w:rtl/>
        </w:rPr>
      </w:pPr>
    </w:p>
    <w:p w:rsidR="00EB6368" w:rsidRPr="00292D2F" w:rsidRDefault="00292D2F" w:rsidP="00DB0792">
      <w:pPr>
        <w:bidi/>
        <w:spacing w:after="120" w:line="360" w:lineRule="auto"/>
        <w:jc w:val="both"/>
        <w:rPr>
          <w:rFonts w:cs="David"/>
          <w:u w:val="single"/>
          <w:rtl/>
        </w:rPr>
      </w:pPr>
      <w:r w:rsidRPr="00292D2F">
        <w:rPr>
          <w:rFonts w:cs="David" w:hint="cs"/>
          <w:rtl/>
        </w:rPr>
        <w:t xml:space="preserve">=&gt; </w:t>
      </w:r>
      <w:r w:rsidR="00EB6368" w:rsidRPr="00292D2F">
        <w:rPr>
          <w:rFonts w:cs="David" w:hint="cs"/>
          <w:u w:val="single"/>
          <w:rtl/>
        </w:rPr>
        <w:t>מכלל האמור לעיל</w:t>
      </w:r>
      <w:r w:rsidR="000145F5" w:rsidRPr="00292D2F">
        <w:rPr>
          <w:rFonts w:cs="David" w:hint="cs"/>
          <w:u w:val="single"/>
          <w:rtl/>
        </w:rPr>
        <w:t>,</w:t>
      </w:r>
      <w:r w:rsidR="00EB6368" w:rsidRPr="00292D2F">
        <w:rPr>
          <w:rFonts w:cs="David" w:hint="cs"/>
          <w:u w:val="single"/>
          <w:rtl/>
        </w:rPr>
        <w:t xml:space="preserve"> </w:t>
      </w:r>
      <w:r w:rsidR="000145F5" w:rsidRPr="00292D2F">
        <w:rPr>
          <w:rFonts w:cs="David" w:hint="cs"/>
          <w:u w:val="single"/>
          <w:rtl/>
        </w:rPr>
        <w:t xml:space="preserve">ועל אף </w:t>
      </w:r>
      <w:r w:rsidR="000145F5" w:rsidRPr="00292D2F">
        <w:rPr>
          <w:rFonts w:ascii="Garamond" w:hAnsi="Garamond" w:cs="David" w:hint="cs"/>
          <w:u w:val="single"/>
          <w:rtl/>
        </w:rPr>
        <w:t xml:space="preserve">הסיטואציה האנושית הקשה </w:t>
      </w:r>
      <w:r>
        <w:rPr>
          <w:rFonts w:ascii="Garamond" w:hAnsi="Garamond" w:cs="David" w:hint="cs"/>
          <w:u w:val="single"/>
          <w:rtl/>
        </w:rPr>
        <w:t>שבפניה ניצבים התושבים באותם יישובים ישראלים</w:t>
      </w:r>
      <w:r w:rsidR="000145F5" w:rsidRPr="00292D2F">
        <w:rPr>
          <w:rFonts w:ascii="Garamond" w:hAnsi="Garamond" w:cs="David" w:hint="cs"/>
          <w:u w:val="single"/>
          <w:rtl/>
        </w:rPr>
        <w:t xml:space="preserve">, </w:t>
      </w:r>
      <w:r w:rsidR="00D076FD">
        <w:rPr>
          <w:rFonts w:cs="David" w:hint="cs"/>
          <w:u w:val="single"/>
          <w:rtl/>
        </w:rPr>
        <w:t xml:space="preserve">עולים קשיים משמעותיים </w:t>
      </w:r>
      <w:r w:rsidR="00EB6368" w:rsidRPr="00292D2F">
        <w:rPr>
          <w:rFonts w:cs="David" w:hint="cs"/>
          <w:u w:val="single"/>
          <w:rtl/>
        </w:rPr>
        <w:t xml:space="preserve">בכל הנוגע למידתיות ההסדר המוצע. </w:t>
      </w:r>
    </w:p>
    <w:p w:rsidR="00D9786B" w:rsidRDefault="00D9786B" w:rsidP="00BA4DF0">
      <w:pPr>
        <w:bidi/>
        <w:spacing w:after="120" w:line="360" w:lineRule="auto"/>
        <w:jc w:val="both"/>
        <w:rPr>
          <w:rFonts w:cs="David"/>
          <w:color w:val="0070C0"/>
          <w:rtl/>
        </w:rPr>
      </w:pPr>
    </w:p>
    <w:p w:rsidR="00FD4A87" w:rsidRPr="00167D95" w:rsidRDefault="00FD4A87" w:rsidP="00FD4A87">
      <w:pPr>
        <w:shd w:val="clear" w:color="auto" w:fill="808080" w:themeFill="background1" w:themeFillShade="80"/>
        <w:bidi/>
        <w:spacing w:after="120"/>
        <w:jc w:val="center"/>
        <w:rPr>
          <w:rFonts w:cs="David"/>
          <w:b/>
          <w:bCs/>
          <w:sz w:val="32"/>
          <w:szCs w:val="32"/>
          <w:rtl/>
        </w:rPr>
      </w:pPr>
      <w:r w:rsidRPr="00167D95">
        <w:rPr>
          <w:rFonts w:cs="David" w:hint="cs"/>
          <w:b/>
          <w:bCs/>
          <w:sz w:val="32"/>
          <w:szCs w:val="32"/>
          <w:rtl/>
        </w:rPr>
        <w:t xml:space="preserve">התערבות </w:t>
      </w:r>
      <w:r>
        <w:rPr>
          <w:rFonts w:cs="David" w:hint="cs"/>
          <w:b/>
          <w:bCs/>
          <w:sz w:val="32"/>
          <w:szCs w:val="32"/>
          <w:rtl/>
        </w:rPr>
        <w:t xml:space="preserve">המחוקק </w:t>
      </w:r>
      <w:r w:rsidRPr="00167D95">
        <w:rPr>
          <w:rFonts w:cs="David" w:hint="cs"/>
          <w:b/>
          <w:bCs/>
          <w:sz w:val="32"/>
          <w:szCs w:val="32"/>
          <w:rtl/>
        </w:rPr>
        <w:t>בפסיקה חלוטה של בית המשפט</w:t>
      </w:r>
    </w:p>
    <w:p w:rsidR="00FD4A87" w:rsidRDefault="00FD4A87" w:rsidP="00305222">
      <w:pPr>
        <w:bidi/>
        <w:spacing w:after="120" w:line="360" w:lineRule="auto"/>
        <w:jc w:val="both"/>
        <w:rPr>
          <w:rFonts w:cs="David"/>
          <w:rtl/>
        </w:rPr>
      </w:pPr>
      <w:r>
        <w:rPr>
          <w:rFonts w:cs="David" w:hint="cs"/>
          <w:rtl/>
        </w:rPr>
        <w:t>הצעת החוק חריגה בהיבט יסודי נוסף</w:t>
      </w:r>
      <w:r w:rsidR="00797C08">
        <w:rPr>
          <w:rFonts w:cs="David" w:hint="cs"/>
          <w:rtl/>
        </w:rPr>
        <w:t>:</w:t>
      </w:r>
      <w:r>
        <w:rPr>
          <w:rFonts w:cs="David" w:hint="cs"/>
          <w:rtl/>
        </w:rPr>
        <w:t xml:space="preserve"> בניגוד לחוק "רגיל" אשר לרוב קובע נורמה</w:t>
      </w:r>
      <w:r w:rsidRPr="00BB10D3">
        <w:rPr>
          <w:rFonts w:cs="David" w:hint="cs"/>
          <w:b/>
          <w:bCs/>
          <w:rtl/>
        </w:rPr>
        <w:t xml:space="preserve"> לעתיד</w:t>
      </w:r>
      <w:r>
        <w:rPr>
          <w:rFonts w:cs="David" w:hint="cs"/>
          <w:b/>
          <w:bCs/>
          <w:rtl/>
        </w:rPr>
        <w:t xml:space="preserve"> </w:t>
      </w:r>
      <w:r>
        <w:rPr>
          <w:rFonts w:cs="David" w:hint="cs"/>
          <w:rtl/>
        </w:rPr>
        <w:t xml:space="preserve">החלה על קבוצה בלתי מסוימת של אנשים, הצעת החוק מבקשת לקבוע הסדר הנועד לתת מענה לפעולות (התיישבות) שהתבצעו </w:t>
      </w:r>
      <w:r w:rsidRPr="00BB10D3">
        <w:rPr>
          <w:rFonts w:cs="David" w:hint="cs"/>
          <w:b/>
          <w:bCs/>
          <w:rtl/>
        </w:rPr>
        <w:t>בעבר</w:t>
      </w:r>
      <w:r>
        <w:rPr>
          <w:rFonts w:cs="David" w:hint="cs"/>
          <w:rtl/>
        </w:rPr>
        <w:t xml:space="preserve">, ועל כן גם תחולתו היא </w:t>
      </w:r>
      <w:r w:rsidR="00305222">
        <w:rPr>
          <w:rFonts w:cs="David" w:hint="cs"/>
          <w:rtl/>
        </w:rPr>
        <w:t>'</w:t>
      </w:r>
      <w:r>
        <w:rPr>
          <w:rFonts w:cs="David" w:hint="cs"/>
          <w:rtl/>
        </w:rPr>
        <w:t>פרסונאלית</w:t>
      </w:r>
      <w:r w:rsidR="00305222">
        <w:rPr>
          <w:rFonts w:cs="David" w:hint="cs"/>
          <w:rtl/>
        </w:rPr>
        <w:t>'</w:t>
      </w:r>
      <w:r>
        <w:rPr>
          <w:rFonts w:cs="David" w:hint="cs"/>
          <w:rtl/>
        </w:rPr>
        <w:t xml:space="preserve"> </w:t>
      </w:r>
      <w:r>
        <w:rPr>
          <w:rFonts w:cs="David"/>
          <w:rtl/>
        </w:rPr>
        <w:t>–</w:t>
      </w:r>
      <w:r>
        <w:rPr>
          <w:rFonts w:cs="David" w:hint="cs"/>
          <w:rtl/>
        </w:rPr>
        <w:t xml:space="preserve"> היא חלה על קבוצה מסוימת של יישובים. </w:t>
      </w:r>
      <w:r w:rsidRPr="00CF5F5C">
        <w:rPr>
          <w:rFonts w:cs="David" w:hint="cs"/>
          <w:rtl/>
        </w:rPr>
        <w:t xml:space="preserve">הצעת החוק מבקשת לקבוע, כי במהלך ביצוע הוראות החוק המוצע, קרי: הפקעת המקרקעין והשלמת הליכי התכנון בהם על ידי רשויות האזור, </w:t>
      </w:r>
      <w:r w:rsidRPr="00CF5F5C">
        <w:rPr>
          <w:rFonts w:cs="David" w:hint="cs"/>
          <w:u w:val="single"/>
          <w:rtl/>
        </w:rPr>
        <w:t>יותלו</w:t>
      </w:r>
      <w:r w:rsidRPr="00CF5F5C">
        <w:rPr>
          <w:rFonts w:cs="David" w:hint="cs"/>
          <w:rtl/>
        </w:rPr>
        <w:t xml:space="preserve"> כל הצווים המינהליים והשיפוטיים ופסקי הדין החלוטים שניתנו בעניין המקרקעין. עוד מוצע לקבוע, כי לאחר סיום ההליכים האמורים </w:t>
      </w:r>
      <w:r w:rsidRPr="00CF5F5C">
        <w:rPr>
          <w:rFonts w:cs="David" w:hint="cs"/>
          <w:u w:val="single"/>
          <w:rtl/>
        </w:rPr>
        <w:t>יתבטלו</w:t>
      </w:r>
      <w:r w:rsidRPr="00CF5F5C">
        <w:rPr>
          <w:rFonts w:cs="David" w:hint="cs"/>
          <w:rtl/>
        </w:rPr>
        <w:t xml:space="preserve"> כל הצווים ופסקי הדין. </w:t>
      </w:r>
    </w:p>
    <w:p w:rsidR="00FD4A87" w:rsidRDefault="00FD4A87" w:rsidP="00BA11BD">
      <w:pPr>
        <w:bidi/>
        <w:spacing w:after="120" w:line="360" w:lineRule="auto"/>
        <w:jc w:val="both"/>
        <w:rPr>
          <w:rFonts w:cs="David"/>
          <w:rtl/>
        </w:rPr>
      </w:pPr>
      <w:r>
        <w:rPr>
          <w:rFonts w:cs="David" w:hint="cs"/>
          <w:rtl/>
        </w:rPr>
        <w:t>כל המרכיבים הללו מעוררים קשיים שונים.</w:t>
      </w:r>
    </w:p>
    <w:p w:rsidR="00FD4A87" w:rsidRDefault="00FD4A87" w:rsidP="00C26BE1">
      <w:pPr>
        <w:bidi/>
        <w:spacing w:after="120" w:line="360" w:lineRule="auto"/>
        <w:jc w:val="both"/>
        <w:rPr>
          <w:rFonts w:cs="David"/>
          <w:rtl/>
        </w:rPr>
      </w:pPr>
      <w:r w:rsidRPr="00901607">
        <w:rPr>
          <w:rFonts w:cs="David" w:hint="cs"/>
          <w:u w:val="single"/>
          <w:rtl/>
        </w:rPr>
        <w:t>ראשית</w:t>
      </w:r>
      <w:r>
        <w:rPr>
          <w:rFonts w:cs="David" w:hint="cs"/>
          <w:rtl/>
        </w:rPr>
        <w:t xml:space="preserve">, אף כי </w:t>
      </w:r>
      <w:r w:rsidR="00901607">
        <w:rPr>
          <w:rFonts w:cs="David" w:hint="cs"/>
          <w:rtl/>
        </w:rPr>
        <w:t xml:space="preserve">הכנסת רשאית </w:t>
      </w:r>
      <w:r>
        <w:rPr>
          <w:rFonts w:cs="David" w:hint="cs"/>
          <w:rtl/>
        </w:rPr>
        <w:t xml:space="preserve">לחוקק חוקים החלים כלפי העבר, בפסיקה הובהר לא פעם כי ככל שהחוק "שולח את זרועותיו כלפי העבר באופן מובהק יותר </w:t>
      </w:r>
      <w:r>
        <w:rPr>
          <w:rFonts w:cs="David"/>
          <w:rtl/>
        </w:rPr>
        <w:t>–</w:t>
      </w:r>
      <w:r>
        <w:rPr>
          <w:rFonts w:cs="David" w:hint="cs"/>
          <w:rtl/>
        </w:rPr>
        <w:t xml:space="preserve"> כך מתעוררים קשיים רבים יותר בדבר הלגיטימיות </w:t>
      </w:r>
      <w:r>
        <w:rPr>
          <w:rFonts w:cs="David" w:hint="cs"/>
          <w:rtl/>
        </w:rPr>
        <w:lastRenderedPageBreak/>
        <w:t>שלו"</w:t>
      </w:r>
      <w:r>
        <w:rPr>
          <w:rStyle w:val="aa"/>
          <w:rFonts w:cs="David"/>
          <w:rtl/>
        </w:rPr>
        <w:footnoteReference w:id="41"/>
      </w:r>
      <w:r>
        <w:rPr>
          <w:rFonts w:cs="David" w:hint="cs"/>
          <w:rtl/>
        </w:rPr>
        <w:t xml:space="preserve">. במקרה זה, הצעת החוק היא בעלת תחולה </w:t>
      </w:r>
      <w:r w:rsidR="00C26BE1">
        <w:rPr>
          <w:rFonts w:cs="David" w:hint="cs"/>
          <w:rtl/>
        </w:rPr>
        <w:t>'</w:t>
      </w:r>
      <w:r>
        <w:rPr>
          <w:rFonts w:cs="David" w:hint="cs"/>
          <w:rtl/>
        </w:rPr>
        <w:t>רטרוספקטיבית</w:t>
      </w:r>
      <w:r w:rsidR="00C26BE1">
        <w:rPr>
          <w:rFonts w:cs="David" w:hint="cs"/>
          <w:rtl/>
        </w:rPr>
        <w:t>'</w:t>
      </w:r>
      <w:r>
        <w:rPr>
          <w:rFonts w:cs="David" w:hint="cs"/>
          <w:rtl/>
        </w:rPr>
        <w:t xml:space="preserve"> (או </w:t>
      </w:r>
      <w:r w:rsidR="00C26BE1">
        <w:rPr>
          <w:rFonts w:cs="David" w:hint="cs"/>
          <w:rtl/>
        </w:rPr>
        <w:t>'</w:t>
      </w:r>
      <w:r>
        <w:rPr>
          <w:rFonts w:cs="David" w:hint="cs"/>
          <w:rtl/>
        </w:rPr>
        <w:t>אקטיביות במובן הצר</w:t>
      </w:r>
      <w:r w:rsidR="00C26BE1">
        <w:rPr>
          <w:rFonts w:cs="David" w:hint="cs"/>
          <w:rtl/>
        </w:rPr>
        <w:t>'</w:t>
      </w:r>
      <w:r>
        <w:rPr>
          <w:rFonts w:cs="David" w:hint="cs"/>
          <w:rtl/>
        </w:rPr>
        <w:t xml:space="preserve">), כלומר: היא משנה </w:t>
      </w:r>
      <w:r w:rsidRPr="00E30E6F">
        <w:rPr>
          <w:rFonts w:cs="David" w:hint="cs"/>
          <w:b/>
          <w:bCs/>
          <w:rtl/>
        </w:rPr>
        <w:t>בדיעבד</w:t>
      </w:r>
      <w:r>
        <w:rPr>
          <w:rFonts w:cs="David" w:hint="cs"/>
          <w:rtl/>
        </w:rPr>
        <w:t xml:space="preserve"> את התוצאה המשפטית של פעולה שהתבצעה בעבר </w:t>
      </w:r>
      <w:r w:rsidR="00C26BE1">
        <w:rPr>
          <w:rFonts w:cs="David" w:hint="cs"/>
          <w:rtl/>
        </w:rPr>
        <w:t>(</w:t>
      </w:r>
      <w:r>
        <w:rPr>
          <w:rFonts w:cs="David" w:hint="cs"/>
          <w:rtl/>
        </w:rPr>
        <w:t>הבנייה על מקרקעין פרטיים ביהודה ושומרון</w:t>
      </w:r>
      <w:r w:rsidR="00C26BE1">
        <w:rPr>
          <w:rFonts w:cs="David" w:hint="cs"/>
          <w:rtl/>
        </w:rPr>
        <w:t>)</w:t>
      </w:r>
      <w:r>
        <w:rPr>
          <w:rFonts w:cs="David" w:hint="cs"/>
          <w:rtl/>
        </w:rPr>
        <w:t>. אף כי אין איסור עקרוני על כך, יש לכך השלכה על שאלת חוקתיות ההסדר</w:t>
      </w:r>
      <w:r>
        <w:rPr>
          <w:rStyle w:val="aa"/>
          <w:rFonts w:cs="David"/>
          <w:rtl/>
        </w:rPr>
        <w:footnoteReference w:id="42"/>
      </w:r>
      <w:r>
        <w:rPr>
          <w:rFonts w:cs="David" w:hint="cs"/>
          <w:rtl/>
        </w:rPr>
        <w:t xml:space="preserve">. לכך מצטרפת גם העובדה שהצעת החוק מבקשת לחול על מספר ספציפי וידוע של מקרים של בניה על מקרקעין פרטיים ביהודה ושומרון ואינו בעל תחולה כללית. </w:t>
      </w:r>
    </w:p>
    <w:p w:rsidR="00FD4A87" w:rsidRDefault="00FD4A87" w:rsidP="00BA11BD">
      <w:pPr>
        <w:bidi/>
        <w:spacing w:after="120" w:line="360" w:lineRule="auto"/>
        <w:jc w:val="both"/>
        <w:rPr>
          <w:rFonts w:cs="David"/>
          <w:rtl/>
        </w:rPr>
      </w:pPr>
      <w:r w:rsidRPr="0023756D">
        <w:rPr>
          <w:rFonts w:cs="David" w:hint="cs"/>
          <w:u w:val="single"/>
          <w:rtl/>
        </w:rPr>
        <w:t>שנית</w:t>
      </w:r>
      <w:r>
        <w:rPr>
          <w:rFonts w:cs="David" w:hint="cs"/>
          <w:rtl/>
        </w:rPr>
        <w:t xml:space="preserve">, כאמור, הצעת החוק באופן חריג מבקשת לשנות את התוצאות של הליכים משפטיים אשר הסתיימו. </w:t>
      </w:r>
    </w:p>
    <w:p w:rsidR="00FD4A87" w:rsidRPr="00CF5F5C" w:rsidRDefault="00FD4A87" w:rsidP="00417292">
      <w:pPr>
        <w:bidi/>
        <w:spacing w:after="120" w:line="360" w:lineRule="auto"/>
        <w:jc w:val="both"/>
        <w:rPr>
          <w:rFonts w:cs="David"/>
          <w:rtl/>
        </w:rPr>
      </w:pPr>
      <w:r>
        <w:rPr>
          <w:rFonts w:cs="David" w:hint="cs"/>
          <w:rtl/>
        </w:rPr>
        <w:t xml:space="preserve">אכן, </w:t>
      </w:r>
      <w:r w:rsidRPr="00CF5F5C">
        <w:rPr>
          <w:rFonts w:cs="David" w:hint="cs"/>
          <w:rtl/>
        </w:rPr>
        <w:t xml:space="preserve">אין מניעה כי מחוקק שאינו מרוצה מתוצאות פסיקת בית המשפט שניתנה על בסיסו של דין קיים ישנה את החוק, כדי שתוצאות הסכסוכים שיובאו בפני בית המשפט </w:t>
      </w:r>
      <w:r w:rsidRPr="00CF5F5C">
        <w:rPr>
          <w:rFonts w:cs="David" w:hint="cs"/>
          <w:b/>
          <w:bCs/>
          <w:rtl/>
        </w:rPr>
        <w:t>מכאן ולהבא</w:t>
      </w:r>
      <w:r w:rsidRPr="00CF5F5C">
        <w:rPr>
          <w:rFonts w:cs="David" w:hint="cs"/>
          <w:rtl/>
        </w:rPr>
        <w:t>, תהיינה שונות</w:t>
      </w:r>
      <w:r>
        <w:rPr>
          <w:rFonts w:cs="David" w:hint="cs"/>
          <w:rtl/>
        </w:rPr>
        <w:t>, ויש דוגמאות לא מעטות לכך</w:t>
      </w:r>
      <w:r w:rsidRPr="00CF5F5C">
        <w:rPr>
          <w:rFonts w:cs="David" w:hint="cs"/>
          <w:rtl/>
        </w:rPr>
        <w:t xml:space="preserve">. יתירה מזאת, במקרים חריגים ומיוחדים </w:t>
      </w:r>
      <w:r w:rsidRPr="00CF5F5C">
        <w:rPr>
          <w:rFonts w:cs="David"/>
          <w:rtl/>
        </w:rPr>
        <w:t>–</w:t>
      </w:r>
      <w:r w:rsidRPr="00CF5F5C">
        <w:rPr>
          <w:rFonts w:cs="David" w:hint="cs"/>
          <w:rtl/>
        </w:rPr>
        <w:t xml:space="preserve"> שככלל יש להימנע מהם בשל הבעיות הקשות שחקיקה מעין זו מעוררת</w:t>
      </w:r>
      <w:r w:rsidRPr="00CF5F5C">
        <w:rPr>
          <w:rStyle w:val="aa"/>
          <w:rFonts w:cs="David"/>
          <w:rtl/>
        </w:rPr>
        <w:footnoteReference w:id="43"/>
      </w:r>
      <w:r w:rsidRPr="00CF5F5C">
        <w:rPr>
          <w:rFonts w:cs="David" w:hint="cs"/>
          <w:rtl/>
        </w:rPr>
        <w:t xml:space="preserve"> </w:t>
      </w:r>
      <w:r w:rsidRPr="00CF5F5C">
        <w:rPr>
          <w:rFonts w:cs="David"/>
          <w:rtl/>
        </w:rPr>
        <w:t>–</w:t>
      </w:r>
      <w:r w:rsidRPr="00CF5F5C">
        <w:rPr>
          <w:rFonts w:cs="David" w:hint="cs"/>
          <w:rtl/>
        </w:rPr>
        <w:t xml:space="preserve"> יכול ותהיה הצדקה לשנות את הדין </w:t>
      </w:r>
      <w:r w:rsidRPr="00CF5F5C">
        <w:rPr>
          <w:rFonts w:cs="David" w:hint="cs"/>
          <w:b/>
          <w:bCs/>
          <w:rtl/>
        </w:rPr>
        <w:t>באופן רטרואקטיבי</w:t>
      </w:r>
      <w:r w:rsidRPr="00CF5F5C">
        <w:rPr>
          <w:rFonts w:cs="David" w:hint="cs"/>
          <w:rtl/>
        </w:rPr>
        <w:t xml:space="preserve">. עם זאת, </w:t>
      </w:r>
      <w:r w:rsidRPr="00CF5F5C">
        <w:rPr>
          <w:rFonts w:cs="David" w:hint="cs"/>
          <w:u w:val="single"/>
          <w:rtl/>
        </w:rPr>
        <w:t>אף בחקיקה רטרואקטיבית קיימת הקפדה דווקנית על כך ששינוי החקיקה לא ישפיע על הכרעות חלוטות של בית משפט ולא ישנה אותם</w:t>
      </w:r>
      <w:r w:rsidRPr="00CF5F5C">
        <w:rPr>
          <w:rFonts w:cs="David" w:hint="cs"/>
          <w:rtl/>
        </w:rPr>
        <w:t>. זאת, נוכח העובדה שמהלך מעין זה פוגע בהפרדת הרשויות, במעמדו של בית המשפט ובשלטון החוק.</w:t>
      </w:r>
      <w:r>
        <w:rPr>
          <w:rFonts w:cs="David" w:hint="cs"/>
          <w:rtl/>
        </w:rPr>
        <w:t xml:space="preserve"> </w:t>
      </w:r>
    </w:p>
    <w:p w:rsidR="00FD4A87" w:rsidRPr="00CF5F5C" w:rsidRDefault="00FD4A87" w:rsidP="00BA11BD">
      <w:pPr>
        <w:bidi/>
        <w:spacing w:after="120" w:line="360" w:lineRule="auto"/>
        <w:jc w:val="both"/>
        <w:rPr>
          <w:rFonts w:cs="David"/>
          <w:rtl/>
        </w:rPr>
      </w:pPr>
      <w:r w:rsidRPr="00CF5F5C">
        <w:rPr>
          <w:rFonts w:cs="David" w:hint="cs"/>
          <w:rtl/>
        </w:rPr>
        <w:t xml:space="preserve">בחינה פרטנית של הדוגמאות השונות שהועלו במהלך דיוני הוועדה ונכתבו בניירות העמדה שהוגשו לוועדה, מעלה כי </w:t>
      </w:r>
      <w:r w:rsidRPr="00CF5F5C">
        <w:rPr>
          <w:rFonts w:cs="David" w:hint="cs"/>
          <w:u w:val="single"/>
          <w:rtl/>
        </w:rPr>
        <w:t>בכל הדוגמאות שניתנו, הקפיד המחוקק לקבוע כי אין בשינוי הדין כדי לפגוע בפסקי דין חלוטים</w:t>
      </w:r>
      <w:r w:rsidRPr="00CF5F5C">
        <w:rPr>
          <w:rFonts w:cs="David" w:hint="cs"/>
          <w:rtl/>
        </w:rPr>
        <w:t>. כך היה במקרה של החוק שאישרר בדיעבד גבייה שלא כדין של אגרת רשות השידור</w:t>
      </w:r>
      <w:r w:rsidRPr="00CF5F5C">
        <w:rPr>
          <w:rStyle w:val="aa"/>
          <w:rFonts w:cs="David"/>
          <w:rtl/>
        </w:rPr>
        <w:footnoteReference w:id="44"/>
      </w:r>
      <w:r w:rsidRPr="00CF5F5C">
        <w:rPr>
          <w:rFonts w:cs="David" w:hint="cs"/>
          <w:rtl/>
        </w:rPr>
        <w:t>, כך היה בתיקון החוק בנוגע לייבוא בשר</w:t>
      </w:r>
      <w:r w:rsidRPr="00CF5F5C">
        <w:rPr>
          <w:rStyle w:val="aa"/>
          <w:rFonts w:cs="David"/>
          <w:rtl/>
        </w:rPr>
        <w:footnoteReference w:id="45"/>
      </w:r>
      <w:r w:rsidRPr="00CF5F5C">
        <w:rPr>
          <w:rFonts w:cs="David" w:hint="cs"/>
          <w:rtl/>
        </w:rPr>
        <w:t xml:space="preserve"> וכך היה גם במקרים נוספים</w:t>
      </w:r>
      <w:r w:rsidRPr="00CF5F5C">
        <w:rPr>
          <w:rStyle w:val="aa"/>
          <w:rFonts w:cs="David"/>
          <w:rtl/>
        </w:rPr>
        <w:footnoteReference w:id="46"/>
      </w:r>
      <w:r w:rsidRPr="00CF5F5C">
        <w:rPr>
          <w:rFonts w:cs="David" w:hint="cs"/>
          <w:rtl/>
        </w:rPr>
        <w:t>.</w:t>
      </w:r>
    </w:p>
    <w:p w:rsidR="00FD4A87" w:rsidRPr="00CF5F5C" w:rsidRDefault="00FD4A87" w:rsidP="00E63D2B">
      <w:pPr>
        <w:bidi/>
        <w:spacing w:after="120" w:line="360" w:lineRule="auto"/>
        <w:jc w:val="both"/>
        <w:rPr>
          <w:rFonts w:cs="David"/>
          <w:rtl/>
        </w:rPr>
      </w:pPr>
      <w:r w:rsidRPr="00CF5F5C">
        <w:rPr>
          <w:rFonts w:cs="David" w:hint="cs"/>
          <w:rtl/>
        </w:rPr>
        <w:t xml:space="preserve">הדוגמאות היחידות שמצאנו שחורגות מהכלל האמור </w:t>
      </w:r>
      <w:r w:rsidRPr="00CF5F5C">
        <w:rPr>
          <w:rFonts w:cs="David"/>
          <w:rtl/>
        </w:rPr>
        <w:t>–</w:t>
      </w:r>
      <w:r w:rsidRPr="00CF5F5C">
        <w:rPr>
          <w:rFonts w:cs="David" w:hint="cs"/>
          <w:rtl/>
        </w:rPr>
        <w:t xml:space="preserve"> סוגיית החנינה על מופעיה השונים</w:t>
      </w:r>
      <w:r w:rsidRPr="00CF5F5C">
        <w:rPr>
          <w:rStyle w:val="aa"/>
          <w:rFonts w:cs="David"/>
          <w:rtl/>
        </w:rPr>
        <w:footnoteReference w:id="47"/>
      </w:r>
      <w:r w:rsidRPr="00CF5F5C">
        <w:rPr>
          <w:rFonts w:cs="David" w:hint="cs"/>
          <w:rtl/>
        </w:rPr>
        <w:t xml:space="preserve"> והאפשרות לבטל או לשנות עבירות פליליות לאחר ביצוען</w:t>
      </w:r>
      <w:r w:rsidRPr="00CF5F5C">
        <w:rPr>
          <w:rStyle w:val="aa"/>
          <w:rFonts w:cs="David"/>
          <w:rtl/>
        </w:rPr>
        <w:footnoteReference w:id="48"/>
      </w:r>
      <w:r w:rsidRPr="00CF5F5C">
        <w:rPr>
          <w:rFonts w:cs="David" w:hint="cs"/>
          <w:rtl/>
        </w:rPr>
        <w:t xml:space="preserve"> </w:t>
      </w:r>
      <w:r w:rsidRPr="00CF5F5C">
        <w:rPr>
          <w:rFonts w:cs="David"/>
          <w:rtl/>
        </w:rPr>
        <w:t>–</w:t>
      </w:r>
      <w:r w:rsidRPr="00CF5F5C">
        <w:rPr>
          <w:rFonts w:cs="David" w:hint="cs"/>
          <w:rtl/>
        </w:rPr>
        <w:t xml:space="preserve"> הן כולן בתחומי המשפט הפלילי, וגם זאת רק במקום שבו השינוי מיטיב עם העבריין</w:t>
      </w:r>
      <w:r w:rsidRPr="00CF5F5C">
        <w:rPr>
          <w:rStyle w:val="aa"/>
          <w:rFonts w:cs="David"/>
          <w:rtl/>
        </w:rPr>
        <w:footnoteReference w:id="49"/>
      </w:r>
      <w:r w:rsidRPr="00CF5F5C">
        <w:rPr>
          <w:rFonts w:cs="David" w:hint="cs"/>
          <w:rtl/>
        </w:rPr>
        <w:t>. נראה שקשה להקיש מדוגמאות אלה לענייננו</w:t>
      </w:r>
      <w:r>
        <w:rPr>
          <w:rFonts w:cs="David" w:hint="cs"/>
          <w:rtl/>
        </w:rPr>
        <w:t xml:space="preserve">: ראשית, מוסד החנינה </w:t>
      </w:r>
      <w:r>
        <w:rPr>
          <w:rFonts w:cs="David" w:hint="cs"/>
          <w:rtl/>
        </w:rPr>
        <w:lastRenderedPageBreak/>
        <w:t xml:space="preserve">הוא מוסד מובנה ומוכר במדינות רבות, המתקיים לצד המערכת הפלילית, ואינו נחשב משום פגיעה בה. חשוב מכך, </w:t>
      </w:r>
      <w:r w:rsidRPr="00417893">
        <w:rPr>
          <w:rFonts w:cs="David" w:hint="cs"/>
          <w:u w:val="single"/>
          <w:rtl/>
        </w:rPr>
        <w:t>בניגוד למצבים של חנינה או ביטול של עבירות פליליות שיש בהן אך ורק כדי להקל</w:t>
      </w:r>
      <w:r w:rsidRPr="00CF5F5C">
        <w:rPr>
          <w:rFonts w:cs="David" w:hint="cs"/>
          <w:rtl/>
        </w:rPr>
        <w:t xml:space="preserve">, השינוי שבהסדר המוצע </w:t>
      </w:r>
      <w:r w:rsidR="00A07FE5">
        <w:rPr>
          <w:rFonts w:cs="David"/>
          <w:rtl/>
        </w:rPr>
        <w:t>–</w:t>
      </w:r>
      <w:r w:rsidR="00A07FE5">
        <w:rPr>
          <w:rFonts w:cs="David" w:hint="cs"/>
          <w:rtl/>
        </w:rPr>
        <w:t xml:space="preserve"> </w:t>
      </w:r>
      <w:r w:rsidR="00E63D2B">
        <w:rPr>
          <w:rFonts w:cs="David" w:hint="cs"/>
          <w:rtl/>
        </w:rPr>
        <w:t xml:space="preserve">שמתייחס למצב שבו יש </w:t>
      </w:r>
      <w:r w:rsidR="00A07FE5">
        <w:rPr>
          <w:rFonts w:cs="David" w:hint="cs"/>
          <w:rtl/>
        </w:rPr>
        <w:t xml:space="preserve">שני צדדים פרטיים בהליך </w:t>
      </w:r>
      <w:r w:rsidR="00A07FE5">
        <w:rPr>
          <w:rFonts w:cs="David"/>
          <w:rtl/>
        </w:rPr>
        <w:t>–</w:t>
      </w:r>
      <w:r w:rsidR="00A07FE5">
        <w:rPr>
          <w:rFonts w:cs="David" w:hint="cs"/>
          <w:rtl/>
        </w:rPr>
        <w:t xml:space="preserve"> </w:t>
      </w:r>
      <w:r w:rsidRPr="00357428">
        <w:rPr>
          <w:rFonts w:cs="David" w:hint="cs"/>
          <w:rtl/>
        </w:rPr>
        <w:t xml:space="preserve">מקל עם הצד שפסק הדין ניתן לחובתו (האנשים שבנו את היישוב שלא כדין) </w:t>
      </w:r>
      <w:r w:rsidRPr="00357428">
        <w:rPr>
          <w:rFonts w:cs="David" w:hint="cs"/>
          <w:u w:val="single"/>
          <w:rtl/>
        </w:rPr>
        <w:t>אך</w:t>
      </w:r>
      <w:r w:rsidRPr="00357428">
        <w:rPr>
          <w:rFonts w:cs="David"/>
          <w:u w:val="single"/>
          <w:rtl/>
        </w:rPr>
        <w:t xml:space="preserve"> </w:t>
      </w:r>
      <w:r w:rsidRPr="00357428">
        <w:rPr>
          <w:rFonts w:cs="David" w:hint="cs"/>
          <w:u w:val="single"/>
          <w:rtl/>
        </w:rPr>
        <w:t>פוגע</w:t>
      </w:r>
      <w:r w:rsidRPr="00357428">
        <w:rPr>
          <w:rFonts w:cs="David"/>
          <w:u w:val="single"/>
          <w:rtl/>
        </w:rPr>
        <w:t xml:space="preserve"> </w:t>
      </w:r>
      <w:r w:rsidRPr="00357428">
        <w:rPr>
          <w:rFonts w:cs="David" w:hint="cs"/>
          <w:u w:val="single"/>
          <w:rtl/>
        </w:rPr>
        <w:t>בצד</w:t>
      </w:r>
      <w:r w:rsidRPr="00357428">
        <w:rPr>
          <w:rFonts w:cs="David"/>
          <w:u w:val="single"/>
          <w:rtl/>
        </w:rPr>
        <w:t xml:space="preserve"> </w:t>
      </w:r>
      <w:r w:rsidRPr="00357428">
        <w:rPr>
          <w:rFonts w:cs="David" w:hint="cs"/>
          <w:u w:val="single"/>
          <w:rtl/>
        </w:rPr>
        <w:t>שפסק</w:t>
      </w:r>
      <w:r w:rsidRPr="00357428">
        <w:rPr>
          <w:rFonts w:cs="David"/>
          <w:u w:val="single"/>
          <w:rtl/>
        </w:rPr>
        <w:t xml:space="preserve"> </w:t>
      </w:r>
      <w:r w:rsidRPr="00357428">
        <w:rPr>
          <w:rFonts w:cs="David" w:hint="cs"/>
          <w:u w:val="single"/>
          <w:rtl/>
        </w:rPr>
        <w:t>הדין</w:t>
      </w:r>
      <w:r w:rsidRPr="00357428">
        <w:rPr>
          <w:rFonts w:cs="David"/>
          <w:u w:val="single"/>
          <w:rtl/>
        </w:rPr>
        <w:t xml:space="preserve"> </w:t>
      </w:r>
      <w:r w:rsidRPr="00357428">
        <w:rPr>
          <w:rFonts w:cs="David" w:hint="cs"/>
          <w:u w:val="single"/>
          <w:rtl/>
        </w:rPr>
        <w:t>ניתן</w:t>
      </w:r>
      <w:r w:rsidRPr="00357428">
        <w:rPr>
          <w:rFonts w:cs="David"/>
          <w:u w:val="single"/>
          <w:rtl/>
        </w:rPr>
        <w:t xml:space="preserve"> </w:t>
      </w:r>
      <w:r w:rsidRPr="00357428">
        <w:rPr>
          <w:rFonts w:cs="David" w:hint="cs"/>
          <w:u w:val="single"/>
          <w:rtl/>
        </w:rPr>
        <w:t>לזכותו</w:t>
      </w:r>
      <w:r w:rsidRPr="00357428">
        <w:rPr>
          <w:rFonts w:cs="David" w:hint="cs"/>
          <w:rtl/>
        </w:rPr>
        <w:t xml:space="preserve"> (בעל</w:t>
      </w:r>
      <w:r w:rsidRPr="00CF5F5C">
        <w:rPr>
          <w:rFonts w:cs="David" w:hint="cs"/>
          <w:rtl/>
        </w:rPr>
        <w:t xml:space="preserve"> הקרקע). </w:t>
      </w:r>
    </w:p>
    <w:p w:rsidR="00FD4A87" w:rsidRPr="00CF5F5C" w:rsidRDefault="00FD4A87" w:rsidP="00CF53B0">
      <w:pPr>
        <w:bidi/>
        <w:spacing w:after="120" w:line="360" w:lineRule="auto"/>
        <w:jc w:val="both"/>
        <w:rPr>
          <w:rFonts w:cs="David"/>
          <w:rtl/>
        </w:rPr>
      </w:pPr>
      <w:r w:rsidRPr="00CF5F5C">
        <w:rPr>
          <w:rFonts w:cs="David" w:hint="cs"/>
          <w:rtl/>
        </w:rPr>
        <w:t xml:space="preserve">נוכח האמור, נראה כי </w:t>
      </w:r>
      <w:r w:rsidRPr="00CF5F5C">
        <w:rPr>
          <w:rFonts w:cs="David" w:hint="cs"/>
          <w:u w:val="single"/>
          <w:rtl/>
        </w:rPr>
        <w:t xml:space="preserve">החריגה שיש בהסדר המוצע מהמקובל במשטר החוקתי בישראל, היא בעייתית. </w:t>
      </w:r>
      <w:r w:rsidRPr="00CF5F5C">
        <w:rPr>
          <w:rFonts w:cs="David" w:hint="cs"/>
          <w:b/>
          <w:bCs/>
          <w:u w:val="single"/>
          <w:rtl/>
        </w:rPr>
        <w:t>מחוקק שמורה על עיכוב ביצוע של פסק דין מסוים ולאחר מכן על ביטולו, הופך את עצמו, הלכה למעשה, לערכאת ערעור על בית המשפט, ובכך פוגע בהפרדת הרשויות, במעמדו של בית המשפט ובשמירה על שלטון החוק</w:t>
      </w:r>
      <w:r w:rsidRPr="00CF5F5C">
        <w:rPr>
          <w:rFonts w:cs="David" w:hint="cs"/>
          <w:rtl/>
        </w:rPr>
        <w:t xml:space="preserve">. </w:t>
      </w:r>
      <w:r>
        <w:rPr>
          <w:rFonts w:cs="David" w:hint="cs"/>
          <w:rtl/>
        </w:rPr>
        <w:t>כמו כן, ניתן לסבור כי יש בחקיקה כזאת משום פגיעה בזכויות מוקנות של בעל הקרקע, אשר רשאי היה להתבסס על פסק הדין שניתן בעניין המקרקעין, גם אם ניתן בהליך מינהלי ולא בהליך אזרחי.</w:t>
      </w:r>
      <w:r w:rsidR="009A2D54">
        <w:rPr>
          <w:rFonts w:cs="David" w:hint="cs"/>
          <w:rtl/>
        </w:rPr>
        <w:t xml:space="preserve"> </w:t>
      </w:r>
    </w:p>
    <w:sectPr w:rsidR="00FD4A87" w:rsidRPr="00CF5F5C" w:rsidSect="0039296D">
      <w:footerReference w:type="default" r:id="rId9"/>
      <w:pgSz w:w="11906" w:h="16838"/>
      <w:pgMar w:top="1134" w:right="1474" w:bottom="1134" w:left="1474"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5BE" w:rsidRDefault="006865BE" w:rsidP="00AF79F9">
      <w:r>
        <w:separator/>
      </w:r>
    </w:p>
  </w:endnote>
  <w:endnote w:type="continuationSeparator" w:id="0">
    <w:p w:rsidR="006865BE" w:rsidRDefault="006865BE" w:rsidP="00AF7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318840975"/>
      <w:docPartObj>
        <w:docPartGallery w:val="Page Numbers (Bottom of Page)"/>
        <w:docPartUnique/>
      </w:docPartObj>
    </w:sdtPr>
    <w:sdtEndPr>
      <w:rPr>
        <w:cs/>
      </w:rPr>
    </w:sdtEndPr>
    <w:sdtContent>
      <w:p w:rsidR="00AF79F9" w:rsidRPr="00AF79F9" w:rsidRDefault="00AF79F9">
        <w:pPr>
          <w:pStyle w:val="a6"/>
          <w:jc w:val="center"/>
          <w:rPr>
            <w:sz w:val="16"/>
            <w:szCs w:val="16"/>
            <w:rtl/>
            <w:cs/>
          </w:rPr>
        </w:pPr>
        <w:r w:rsidRPr="00AF79F9">
          <w:rPr>
            <w:sz w:val="16"/>
            <w:szCs w:val="16"/>
          </w:rPr>
          <w:fldChar w:fldCharType="begin"/>
        </w:r>
        <w:r w:rsidRPr="00AF79F9">
          <w:rPr>
            <w:sz w:val="16"/>
            <w:szCs w:val="16"/>
            <w:rtl/>
            <w:cs/>
          </w:rPr>
          <w:instrText>PAGE   \* MERGEFORMAT</w:instrText>
        </w:r>
        <w:r w:rsidRPr="00AF79F9">
          <w:rPr>
            <w:sz w:val="16"/>
            <w:szCs w:val="16"/>
          </w:rPr>
          <w:fldChar w:fldCharType="separate"/>
        </w:r>
        <w:r w:rsidR="002A1DA5" w:rsidRPr="002A1DA5">
          <w:rPr>
            <w:noProof/>
            <w:sz w:val="16"/>
            <w:szCs w:val="16"/>
            <w:lang w:val="he-IL"/>
          </w:rPr>
          <w:t>1</w:t>
        </w:r>
        <w:r w:rsidRPr="00AF79F9">
          <w:rPr>
            <w:sz w:val="16"/>
            <w:szCs w:val="16"/>
          </w:rPr>
          <w:fldChar w:fldCharType="end"/>
        </w:r>
      </w:p>
    </w:sdtContent>
  </w:sdt>
  <w:p w:rsidR="00AF79F9" w:rsidRDefault="00AF79F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5BE" w:rsidRDefault="006865BE" w:rsidP="00AF79F9">
      <w:r>
        <w:separator/>
      </w:r>
    </w:p>
  </w:footnote>
  <w:footnote w:type="continuationSeparator" w:id="0">
    <w:p w:rsidR="006865BE" w:rsidRDefault="006865BE" w:rsidP="00AF79F9">
      <w:r>
        <w:continuationSeparator/>
      </w:r>
    </w:p>
  </w:footnote>
  <w:footnote w:id="1">
    <w:p w:rsidR="00F60F21" w:rsidRPr="009804BC" w:rsidRDefault="00F60F21" w:rsidP="00F60F21">
      <w:pPr>
        <w:bidi/>
        <w:jc w:val="both"/>
        <w:rPr>
          <w:rFonts w:ascii="Garamond" w:hAnsi="Garamond" w:cs="David"/>
          <w:sz w:val="20"/>
          <w:szCs w:val="20"/>
          <w:rtl/>
        </w:rPr>
      </w:pPr>
      <w:r w:rsidRPr="009804BC">
        <w:rPr>
          <w:rStyle w:val="aa"/>
          <w:rFonts w:asciiTheme="minorHAnsi" w:hAnsiTheme="minorHAnsi" w:cs="David"/>
          <w:sz w:val="20"/>
          <w:szCs w:val="20"/>
        </w:rPr>
        <w:footnoteRef/>
      </w:r>
      <w:r w:rsidRPr="009804BC">
        <w:rPr>
          <w:rFonts w:cs="David"/>
          <w:rtl/>
        </w:rPr>
        <w:t xml:space="preserve"> </w:t>
      </w:r>
      <w:r w:rsidRPr="009804BC">
        <w:rPr>
          <w:rFonts w:ascii="Garamond" w:hAnsi="Garamond" w:cs="David"/>
          <w:sz w:val="20"/>
          <w:szCs w:val="20"/>
        </w:rPr>
        <w:t>"Territory is considered occupied when it is actually placed under the authority of the hostile army"</w:t>
      </w:r>
      <w:r w:rsidRPr="009804BC">
        <w:rPr>
          <w:rFonts w:ascii="Garamond" w:hAnsi="Garamond" w:cs="David" w:hint="cs"/>
          <w:sz w:val="20"/>
          <w:szCs w:val="20"/>
          <w:rtl/>
        </w:rPr>
        <w:t>.</w:t>
      </w:r>
    </w:p>
  </w:footnote>
  <w:footnote w:id="2">
    <w:p w:rsidR="00DF0DBB" w:rsidRPr="009804BC" w:rsidRDefault="00DF0DBB" w:rsidP="00DF0DBB">
      <w:pPr>
        <w:pStyle w:val="a8"/>
        <w:rPr>
          <w:rFonts w:cs="David"/>
          <w:rtl/>
        </w:rPr>
      </w:pPr>
      <w:r w:rsidRPr="009804BC">
        <w:rPr>
          <w:rStyle w:val="aa"/>
          <w:rFonts w:cs="David"/>
        </w:rPr>
        <w:footnoteRef/>
      </w:r>
      <w:r w:rsidRPr="009804BC">
        <w:rPr>
          <w:rFonts w:cs="David"/>
          <w:rtl/>
        </w:rPr>
        <w:t xml:space="preserve"> </w:t>
      </w:r>
      <w:r w:rsidRPr="009804BC">
        <w:rPr>
          <w:rFonts w:cs="David" w:hint="cs"/>
          <w:rtl/>
        </w:rPr>
        <w:t>שכן הסיפוח של שטחי יהודה ושומרון על ידי ממלכת ירדן לא הוכר על ידי מרבית מדינות העולם.</w:t>
      </w:r>
    </w:p>
  </w:footnote>
  <w:footnote w:id="3">
    <w:p w:rsidR="008D2A30" w:rsidRPr="009804BC" w:rsidRDefault="008D2A30" w:rsidP="008D2A30">
      <w:pPr>
        <w:pStyle w:val="a8"/>
        <w:rPr>
          <w:rFonts w:cs="David"/>
        </w:rPr>
      </w:pPr>
      <w:r w:rsidRPr="009804BC">
        <w:rPr>
          <w:rStyle w:val="aa"/>
          <w:rFonts w:cs="David"/>
        </w:rPr>
        <w:footnoteRef/>
      </w:r>
      <w:r w:rsidRPr="009804BC">
        <w:rPr>
          <w:rFonts w:cs="David"/>
          <w:rtl/>
        </w:rPr>
        <w:t xml:space="preserve"> </w:t>
      </w:r>
      <w:r w:rsidRPr="009804BC">
        <w:rPr>
          <w:rFonts w:cs="David" w:hint="cs"/>
          <w:rtl/>
        </w:rPr>
        <w:t>דו"ח על מעמד הבניה באזור יהודה ושומרון, 21.6.2012, עמ' 6.</w:t>
      </w:r>
    </w:p>
  </w:footnote>
  <w:footnote w:id="4">
    <w:p w:rsidR="00F73F93" w:rsidRPr="009804BC" w:rsidRDefault="00F73F93" w:rsidP="00F73F93">
      <w:pPr>
        <w:pStyle w:val="a8"/>
        <w:jc w:val="both"/>
        <w:rPr>
          <w:rFonts w:cs="David"/>
          <w:rtl/>
        </w:rPr>
      </w:pPr>
      <w:r w:rsidRPr="009804BC">
        <w:rPr>
          <w:rStyle w:val="aa"/>
          <w:rFonts w:cs="David"/>
        </w:rPr>
        <w:footnoteRef/>
      </w:r>
      <w:r w:rsidRPr="009804BC">
        <w:rPr>
          <w:rFonts w:cs="David"/>
          <w:rtl/>
        </w:rPr>
        <w:t xml:space="preserve"> </w:t>
      </w:r>
      <w:r w:rsidRPr="009804BC">
        <w:rPr>
          <w:rFonts w:ascii="Garamond" w:hAnsi="Garamond" w:cs="David" w:hint="cs"/>
          <w:rtl/>
        </w:rPr>
        <w:t xml:space="preserve">חשוב בהקשר זה להזכיר הבחנה יסודית במשפט הבינלאומי בין "משפט בינלאומי הסכמי" (משפט שמכונן על ידי הסכמים ואמנות), לבין "משפט בינלאומי מינהגי" (משפט שמקורו בהתנהגות בפועל של מדינות במהלך השנים). לפי המודל המשפטי שמקובל בישראל ("המודל הדואליסטי") </w:t>
      </w:r>
      <w:r w:rsidRPr="009804BC">
        <w:rPr>
          <w:rFonts w:ascii="Garamond" w:hAnsi="Garamond" w:cs="David"/>
          <w:rtl/>
        </w:rPr>
        <w:t>–</w:t>
      </w:r>
      <w:r w:rsidRPr="009804BC">
        <w:rPr>
          <w:rFonts w:ascii="Garamond" w:hAnsi="Garamond" w:cs="David" w:hint="cs"/>
          <w:rtl/>
        </w:rPr>
        <w:t xml:space="preserve"> כמו גם במדינות אחרות בעולם </w:t>
      </w:r>
      <w:r w:rsidRPr="009804BC">
        <w:rPr>
          <w:rFonts w:ascii="Garamond" w:hAnsi="Garamond" w:cs="David"/>
          <w:rtl/>
        </w:rPr>
        <w:t>–</w:t>
      </w:r>
      <w:r w:rsidRPr="009804BC">
        <w:rPr>
          <w:rFonts w:ascii="Garamond" w:hAnsi="Garamond" w:cs="David" w:hint="cs"/>
          <w:rtl/>
        </w:rPr>
        <w:t xml:space="preserve"> </w:t>
      </w:r>
      <w:r w:rsidRPr="009804BC">
        <w:rPr>
          <w:rFonts w:ascii="Garamond" w:hAnsi="Garamond" w:cs="David"/>
          <w:rtl/>
        </w:rPr>
        <w:t xml:space="preserve">הוראות </w:t>
      </w:r>
      <w:r w:rsidRPr="009804BC">
        <w:rPr>
          <w:rFonts w:ascii="Garamond" w:hAnsi="Garamond" w:cs="David" w:hint="cs"/>
          <w:rtl/>
        </w:rPr>
        <w:t xml:space="preserve">המשפט הבינלאומי </w:t>
      </w:r>
      <w:r w:rsidRPr="009804BC">
        <w:rPr>
          <w:rFonts w:ascii="Garamond" w:hAnsi="Garamond" w:cs="David"/>
          <w:rtl/>
        </w:rPr>
        <w:t xml:space="preserve">המנהגי </w:t>
      </w:r>
      <w:r w:rsidRPr="009804BC">
        <w:rPr>
          <w:rFonts w:ascii="Garamond" w:hAnsi="Garamond" w:cs="David" w:hint="cs"/>
          <w:rtl/>
        </w:rPr>
        <w:t xml:space="preserve">הן חלק מהמשפט במדינה </w:t>
      </w:r>
      <w:r w:rsidRPr="009804BC">
        <w:rPr>
          <w:rFonts w:ascii="Garamond" w:hAnsi="Garamond" w:cs="David"/>
          <w:rtl/>
        </w:rPr>
        <w:t>כל עוד אין חקיקה פנימית שסותרת אותן</w:t>
      </w:r>
      <w:r w:rsidRPr="009804BC">
        <w:rPr>
          <w:rFonts w:ascii="Garamond" w:hAnsi="Garamond" w:cs="David" w:hint="cs"/>
          <w:rtl/>
        </w:rPr>
        <w:t xml:space="preserve"> ("חזקת ההתאמה")</w:t>
      </w:r>
      <w:r w:rsidRPr="009804BC">
        <w:rPr>
          <w:rFonts w:ascii="Garamond" w:hAnsi="Garamond" w:cs="David"/>
          <w:rtl/>
        </w:rPr>
        <w:t xml:space="preserve">; </w:t>
      </w:r>
      <w:r w:rsidRPr="009804BC">
        <w:rPr>
          <w:rFonts w:ascii="Garamond" w:hAnsi="Garamond" w:cs="David" w:hint="cs"/>
          <w:rtl/>
        </w:rPr>
        <w:t xml:space="preserve">ואילו </w:t>
      </w:r>
      <w:r w:rsidRPr="009804BC">
        <w:rPr>
          <w:rFonts w:ascii="Garamond" w:hAnsi="Garamond" w:cs="David"/>
          <w:rtl/>
        </w:rPr>
        <w:t xml:space="preserve">הוראות מכוח </w:t>
      </w:r>
      <w:r w:rsidRPr="009804BC">
        <w:rPr>
          <w:rFonts w:ascii="Garamond" w:hAnsi="Garamond" w:cs="David" w:hint="cs"/>
          <w:rtl/>
        </w:rPr>
        <w:t xml:space="preserve">המשפט הבינלאומי </w:t>
      </w:r>
      <w:r w:rsidRPr="009804BC">
        <w:rPr>
          <w:rFonts w:ascii="Garamond" w:hAnsi="Garamond" w:cs="David"/>
          <w:rtl/>
        </w:rPr>
        <w:t xml:space="preserve">ההסכמי חלות רק אם </w:t>
      </w:r>
      <w:r w:rsidRPr="009804BC">
        <w:rPr>
          <w:rFonts w:ascii="Garamond" w:hAnsi="Garamond" w:cs="David" w:hint="cs"/>
          <w:rtl/>
        </w:rPr>
        <w:t xml:space="preserve">נקלטו על </w:t>
      </w:r>
      <w:r w:rsidRPr="009804BC">
        <w:rPr>
          <w:rFonts w:ascii="Garamond" w:hAnsi="Garamond" w:cs="David"/>
          <w:rtl/>
        </w:rPr>
        <w:t>ידי המחוקק</w:t>
      </w:r>
      <w:r w:rsidRPr="009804BC">
        <w:rPr>
          <w:rFonts w:ascii="Garamond" w:hAnsi="Garamond" w:cs="David" w:hint="cs"/>
          <w:rtl/>
        </w:rPr>
        <w:t xml:space="preserve"> הישראלי באמצעות חקיקה</w:t>
      </w:r>
      <w:r w:rsidRPr="009804BC">
        <w:rPr>
          <w:rFonts w:ascii="Garamond" w:hAnsi="Garamond" w:cs="David"/>
          <w:rtl/>
        </w:rPr>
        <w:t xml:space="preserve">.  </w:t>
      </w:r>
    </w:p>
  </w:footnote>
  <w:footnote w:id="5">
    <w:p w:rsidR="00BD10B9" w:rsidRPr="00B44D2B" w:rsidRDefault="00BD10B9" w:rsidP="00EA3F2B">
      <w:pPr>
        <w:pStyle w:val="a8"/>
        <w:jc w:val="both"/>
        <w:rPr>
          <w:rFonts w:cs="David"/>
          <w:rtl/>
        </w:rPr>
      </w:pPr>
      <w:r w:rsidRPr="00B44D2B">
        <w:rPr>
          <w:rStyle w:val="aa"/>
          <w:rFonts w:cs="David"/>
        </w:rPr>
        <w:footnoteRef/>
      </w:r>
      <w:r w:rsidRPr="00B44D2B">
        <w:rPr>
          <w:rFonts w:cs="David"/>
          <w:rtl/>
        </w:rPr>
        <w:t xml:space="preserve"> </w:t>
      </w:r>
      <w:r w:rsidR="00B44D2B" w:rsidRPr="00B44D2B">
        <w:rPr>
          <w:rFonts w:cs="David" w:hint="cs"/>
          <w:rtl/>
        </w:rPr>
        <w:t xml:space="preserve">חשוב להבהיר </w:t>
      </w:r>
      <w:r w:rsidRPr="00B44D2B">
        <w:rPr>
          <w:rFonts w:ascii="Garamond" w:hAnsi="Garamond" w:cs="David" w:hint="cs"/>
          <w:rtl/>
        </w:rPr>
        <w:t xml:space="preserve">כי </w:t>
      </w:r>
      <w:r w:rsidRPr="00476DE3">
        <w:rPr>
          <w:rFonts w:ascii="Garamond" w:hAnsi="Garamond" w:cs="David" w:hint="cs"/>
          <w:rtl/>
        </w:rPr>
        <w:t>עמדה</w:t>
      </w:r>
      <w:r w:rsidRPr="00476DE3">
        <w:rPr>
          <w:rFonts w:ascii="Garamond" w:hAnsi="Garamond" w:cs="David"/>
          <w:rtl/>
        </w:rPr>
        <w:t xml:space="preserve"> </w:t>
      </w:r>
      <w:r w:rsidRPr="00476DE3">
        <w:rPr>
          <w:rFonts w:ascii="Garamond" w:hAnsi="Garamond" w:cs="David" w:hint="cs"/>
          <w:rtl/>
        </w:rPr>
        <w:t>זו</w:t>
      </w:r>
      <w:r w:rsidRPr="00476DE3">
        <w:rPr>
          <w:rFonts w:ascii="Garamond" w:hAnsi="Garamond" w:cs="David"/>
          <w:rtl/>
        </w:rPr>
        <w:t xml:space="preserve"> </w:t>
      </w:r>
      <w:r w:rsidRPr="00476DE3">
        <w:rPr>
          <w:rFonts w:ascii="Garamond" w:hAnsi="Garamond" w:cs="David" w:hint="cs"/>
          <w:rtl/>
        </w:rPr>
        <w:t>א</w:t>
      </w:r>
      <w:r w:rsidRPr="00B44D2B">
        <w:rPr>
          <w:rFonts w:ascii="Garamond" w:hAnsi="Garamond" w:cs="David" w:hint="cs"/>
          <w:rtl/>
        </w:rPr>
        <w:t>ינה</w:t>
      </w:r>
      <w:r w:rsidRPr="00476DE3">
        <w:rPr>
          <w:rFonts w:ascii="Garamond" w:hAnsi="Garamond" w:cs="David"/>
          <w:rtl/>
        </w:rPr>
        <w:t xml:space="preserve"> </w:t>
      </w:r>
      <w:r w:rsidRPr="00476DE3">
        <w:rPr>
          <w:rFonts w:ascii="Garamond" w:hAnsi="Garamond" w:cs="David" w:hint="cs"/>
          <w:rtl/>
        </w:rPr>
        <w:t>משליכה</w:t>
      </w:r>
      <w:r w:rsidRPr="00476DE3">
        <w:rPr>
          <w:rFonts w:ascii="Garamond" w:hAnsi="Garamond" w:cs="David"/>
          <w:rtl/>
        </w:rPr>
        <w:t xml:space="preserve"> </w:t>
      </w:r>
      <w:r w:rsidRPr="00476DE3">
        <w:rPr>
          <w:rFonts w:ascii="Garamond" w:hAnsi="Garamond" w:cs="David" w:hint="cs"/>
          <w:rtl/>
        </w:rPr>
        <w:t>על</w:t>
      </w:r>
      <w:r w:rsidRPr="00476DE3">
        <w:rPr>
          <w:rFonts w:ascii="Garamond" w:hAnsi="Garamond" w:cs="David"/>
          <w:rtl/>
        </w:rPr>
        <w:t xml:space="preserve"> </w:t>
      </w:r>
      <w:r w:rsidRPr="00476DE3">
        <w:rPr>
          <w:rFonts w:ascii="Garamond" w:hAnsi="Garamond" w:cs="David" w:hint="cs"/>
          <w:rtl/>
        </w:rPr>
        <w:t>המחויבות</w:t>
      </w:r>
      <w:r w:rsidRPr="00476DE3">
        <w:rPr>
          <w:rFonts w:ascii="Garamond" w:hAnsi="Garamond" w:cs="David"/>
          <w:rtl/>
        </w:rPr>
        <w:t xml:space="preserve"> </w:t>
      </w:r>
      <w:r w:rsidRPr="00476DE3">
        <w:rPr>
          <w:rFonts w:ascii="Garamond" w:hAnsi="Garamond" w:cs="David" w:hint="cs"/>
          <w:rtl/>
        </w:rPr>
        <w:t>של</w:t>
      </w:r>
      <w:r w:rsidRPr="00476DE3">
        <w:rPr>
          <w:rFonts w:ascii="Garamond" w:hAnsi="Garamond" w:cs="David"/>
          <w:rtl/>
        </w:rPr>
        <w:t xml:space="preserve"> </w:t>
      </w:r>
      <w:r w:rsidRPr="00476DE3">
        <w:rPr>
          <w:rFonts w:ascii="Garamond" w:hAnsi="Garamond" w:cs="David" w:hint="cs"/>
          <w:rtl/>
        </w:rPr>
        <w:t>המדינה</w:t>
      </w:r>
      <w:r w:rsidRPr="00476DE3">
        <w:rPr>
          <w:rFonts w:ascii="Garamond" w:hAnsi="Garamond" w:cs="David"/>
          <w:rtl/>
        </w:rPr>
        <w:t xml:space="preserve"> </w:t>
      </w:r>
      <w:r w:rsidRPr="00476DE3">
        <w:rPr>
          <w:rFonts w:ascii="Garamond" w:hAnsi="Garamond" w:cs="David" w:hint="cs"/>
          <w:rtl/>
        </w:rPr>
        <w:t>בעולם</w:t>
      </w:r>
      <w:r w:rsidRPr="00476DE3">
        <w:rPr>
          <w:rFonts w:ascii="Garamond" w:hAnsi="Garamond" w:cs="David"/>
          <w:rtl/>
        </w:rPr>
        <w:t xml:space="preserve"> </w:t>
      </w:r>
      <w:r w:rsidRPr="00B44D2B">
        <w:rPr>
          <w:rFonts w:ascii="Garamond" w:hAnsi="Garamond" w:cs="David" w:hint="cs"/>
          <w:rtl/>
        </w:rPr>
        <w:t>(</w:t>
      </w:r>
      <w:r w:rsidRPr="00476DE3">
        <w:rPr>
          <w:rFonts w:ascii="Garamond" w:hAnsi="Garamond" w:cs="David" w:hint="cs"/>
          <w:rtl/>
        </w:rPr>
        <w:t>שכן</w:t>
      </w:r>
      <w:r w:rsidRPr="00476DE3">
        <w:rPr>
          <w:rFonts w:ascii="Garamond" w:hAnsi="Garamond" w:cs="David"/>
          <w:rtl/>
        </w:rPr>
        <w:t xml:space="preserve"> </w:t>
      </w:r>
      <w:r w:rsidRPr="00476DE3">
        <w:rPr>
          <w:rFonts w:ascii="Garamond" w:hAnsi="Garamond" w:cs="David" w:hint="cs"/>
          <w:rtl/>
        </w:rPr>
        <w:t>מדינת</w:t>
      </w:r>
      <w:r w:rsidRPr="00476DE3">
        <w:rPr>
          <w:rFonts w:ascii="Garamond" w:hAnsi="Garamond" w:cs="David"/>
          <w:rtl/>
        </w:rPr>
        <w:t xml:space="preserve"> </w:t>
      </w:r>
      <w:r w:rsidRPr="00476DE3">
        <w:rPr>
          <w:rFonts w:ascii="Garamond" w:hAnsi="Garamond" w:cs="David" w:hint="cs"/>
          <w:rtl/>
        </w:rPr>
        <w:t>ישראל</w:t>
      </w:r>
      <w:r w:rsidRPr="00476DE3">
        <w:rPr>
          <w:rFonts w:ascii="Garamond" w:hAnsi="Garamond" w:cs="David"/>
          <w:rtl/>
        </w:rPr>
        <w:t xml:space="preserve"> </w:t>
      </w:r>
      <w:r w:rsidRPr="00476DE3">
        <w:rPr>
          <w:rFonts w:ascii="Garamond" w:hAnsi="Garamond" w:cs="David" w:hint="cs"/>
          <w:rtl/>
        </w:rPr>
        <w:t>חתמה</w:t>
      </w:r>
      <w:r w:rsidRPr="00476DE3">
        <w:rPr>
          <w:rFonts w:ascii="Garamond" w:hAnsi="Garamond" w:cs="David"/>
          <w:rtl/>
        </w:rPr>
        <w:t xml:space="preserve"> </w:t>
      </w:r>
      <w:r w:rsidRPr="00476DE3">
        <w:rPr>
          <w:rFonts w:ascii="Garamond" w:hAnsi="Garamond" w:cs="David" w:hint="cs"/>
          <w:rtl/>
        </w:rPr>
        <w:t>ואשררה</w:t>
      </w:r>
      <w:r w:rsidRPr="00476DE3">
        <w:rPr>
          <w:rFonts w:ascii="Garamond" w:hAnsi="Garamond" w:cs="David"/>
          <w:rtl/>
        </w:rPr>
        <w:t xml:space="preserve"> </w:t>
      </w:r>
      <w:r w:rsidRPr="00476DE3">
        <w:rPr>
          <w:rFonts w:ascii="Garamond" w:hAnsi="Garamond" w:cs="David" w:hint="cs"/>
          <w:rtl/>
        </w:rPr>
        <w:t>את</w:t>
      </w:r>
      <w:r w:rsidRPr="00476DE3">
        <w:rPr>
          <w:rFonts w:ascii="Garamond" w:hAnsi="Garamond" w:cs="David"/>
          <w:rtl/>
        </w:rPr>
        <w:t xml:space="preserve"> </w:t>
      </w:r>
      <w:r w:rsidRPr="00476DE3">
        <w:rPr>
          <w:rFonts w:ascii="Garamond" w:hAnsi="Garamond" w:cs="David" w:hint="cs"/>
          <w:rtl/>
        </w:rPr>
        <w:t>אמנת</w:t>
      </w:r>
      <w:r w:rsidRPr="00476DE3">
        <w:rPr>
          <w:rFonts w:ascii="Garamond" w:hAnsi="Garamond" w:cs="David"/>
          <w:rtl/>
        </w:rPr>
        <w:t xml:space="preserve"> </w:t>
      </w:r>
      <w:r w:rsidRPr="00476DE3">
        <w:rPr>
          <w:rFonts w:ascii="Garamond" w:hAnsi="Garamond" w:cs="David" w:hint="cs"/>
          <w:rtl/>
        </w:rPr>
        <w:t>ג</w:t>
      </w:r>
      <w:r w:rsidRPr="00476DE3">
        <w:rPr>
          <w:rFonts w:ascii="Garamond" w:hAnsi="Garamond" w:cs="David"/>
          <w:rtl/>
        </w:rPr>
        <w:t>'</w:t>
      </w:r>
      <w:r w:rsidRPr="00476DE3">
        <w:rPr>
          <w:rFonts w:ascii="Garamond" w:hAnsi="Garamond" w:cs="David" w:hint="cs"/>
          <w:rtl/>
        </w:rPr>
        <w:t>נבה</w:t>
      </w:r>
      <w:r w:rsidRPr="00B44D2B">
        <w:rPr>
          <w:rFonts w:ascii="Garamond" w:hAnsi="Garamond" w:cs="David" w:hint="cs"/>
          <w:rtl/>
        </w:rPr>
        <w:t>)</w:t>
      </w:r>
      <w:r w:rsidRPr="00476DE3">
        <w:rPr>
          <w:rFonts w:ascii="Garamond" w:hAnsi="Garamond" w:cs="David"/>
          <w:rtl/>
        </w:rPr>
        <w:t xml:space="preserve">, </w:t>
      </w:r>
      <w:r w:rsidRPr="00476DE3">
        <w:rPr>
          <w:rFonts w:ascii="Garamond" w:hAnsi="Garamond" w:cs="David" w:hint="cs"/>
          <w:rtl/>
        </w:rPr>
        <w:t>אלא</w:t>
      </w:r>
      <w:r w:rsidRPr="00476DE3">
        <w:rPr>
          <w:rFonts w:ascii="Garamond" w:hAnsi="Garamond" w:cs="David"/>
          <w:rtl/>
        </w:rPr>
        <w:t xml:space="preserve"> </w:t>
      </w:r>
      <w:r w:rsidRPr="00476DE3">
        <w:rPr>
          <w:rFonts w:ascii="Garamond" w:hAnsi="Garamond" w:cs="David" w:hint="cs"/>
          <w:rtl/>
        </w:rPr>
        <w:t>על</w:t>
      </w:r>
      <w:r w:rsidRPr="00476DE3">
        <w:rPr>
          <w:rFonts w:ascii="Garamond" w:hAnsi="Garamond" w:cs="David"/>
          <w:rtl/>
        </w:rPr>
        <w:t xml:space="preserve"> </w:t>
      </w:r>
      <w:r w:rsidRPr="00476DE3">
        <w:rPr>
          <w:rFonts w:ascii="Garamond" w:hAnsi="Garamond" w:cs="David" w:hint="cs"/>
          <w:rtl/>
        </w:rPr>
        <w:t>שאלת</w:t>
      </w:r>
      <w:r w:rsidRPr="00476DE3">
        <w:rPr>
          <w:rFonts w:ascii="Garamond" w:hAnsi="Garamond" w:cs="David"/>
          <w:rtl/>
        </w:rPr>
        <w:t xml:space="preserve"> </w:t>
      </w:r>
      <w:r w:rsidRPr="00476DE3">
        <w:rPr>
          <w:rFonts w:ascii="Garamond" w:hAnsi="Garamond" w:cs="David" w:hint="cs"/>
          <w:rtl/>
        </w:rPr>
        <w:t>התחולה</w:t>
      </w:r>
      <w:r w:rsidRPr="00476DE3">
        <w:rPr>
          <w:rFonts w:ascii="Garamond" w:hAnsi="Garamond" w:cs="David"/>
          <w:rtl/>
        </w:rPr>
        <w:t xml:space="preserve"> </w:t>
      </w:r>
      <w:r w:rsidRPr="00476DE3">
        <w:rPr>
          <w:rFonts w:ascii="Garamond" w:hAnsi="Garamond" w:cs="David" w:hint="cs"/>
          <w:rtl/>
        </w:rPr>
        <w:t>של</w:t>
      </w:r>
      <w:r w:rsidRPr="00476DE3">
        <w:rPr>
          <w:rFonts w:ascii="Garamond" w:hAnsi="Garamond" w:cs="David"/>
          <w:rtl/>
        </w:rPr>
        <w:t xml:space="preserve"> </w:t>
      </w:r>
      <w:r w:rsidRPr="00476DE3">
        <w:rPr>
          <w:rFonts w:ascii="Garamond" w:hAnsi="Garamond" w:cs="David" w:hint="cs"/>
          <w:rtl/>
        </w:rPr>
        <w:t>הוראות</w:t>
      </w:r>
      <w:r w:rsidRPr="00476DE3">
        <w:rPr>
          <w:rFonts w:ascii="Garamond" w:hAnsi="Garamond" w:cs="David"/>
          <w:rtl/>
        </w:rPr>
        <w:t xml:space="preserve"> </w:t>
      </w:r>
      <w:r w:rsidRPr="00476DE3">
        <w:rPr>
          <w:rFonts w:ascii="Garamond" w:hAnsi="Garamond" w:cs="David" w:hint="cs"/>
          <w:rtl/>
        </w:rPr>
        <w:t>החוק</w:t>
      </w:r>
      <w:r w:rsidRPr="00476DE3">
        <w:rPr>
          <w:rFonts w:ascii="Garamond" w:hAnsi="Garamond" w:cs="David"/>
          <w:rtl/>
        </w:rPr>
        <w:t xml:space="preserve"> </w:t>
      </w:r>
      <w:r w:rsidRPr="00476DE3">
        <w:rPr>
          <w:rFonts w:ascii="Garamond" w:hAnsi="Garamond" w:cs="David" w:hint="cs"/>
          <w:rtl/>
        </w:rPr>
        <w:t>במשפט</w:t>
      </w:r>
      <w:r w:rsidRPr="00476DE3">
        <w:rPr>
          <w:rFonts w:ascii="Garamond" w:hAnsi="Garamond" w:cs="David"/>
          <w:rtl/>
        </w:rPr>
        <w:t xml:space="preserve"> </w:t>
      </w:r>
      <w:r w:rsidRPr="00476DE3">
        <w:rPr>
          <w:rFonts w:ascii="Garamond" w:hAnsi="Garamond" w:cs="David" w:hint="cs"/>
          <w:rtl/>
        </w:rPr>
        <w:t>הפנימי</w:t>
      </w:r>
      <w:r w:rsidRPr="00476DE3">
        <w:rPr>
          <w:rFonts w:ascii="Garamond" w:hAnsi="Garamond" w:cs="David"/>
          <w:rtl/>
        </w:rPr>
        <w:t>.</w:t>
      </w:r>
    </w:p>
  </w:footnote>
  <w:footnote w:id="6">
    <w:p w:rsidR="00A96C47" w:rsidRPr="009804BC" w:rsidRDefault="00A96C47" w:rsidP="00476DE3">
      <w:pPr>
        <w:pStyle w:val="a8"/>
        <w:rPr>
          <w:rFonts w:cs="David"/>
        </w:rPr>
      </w:pPr>
      <w:r w:rsidRPr="009804BC">
        <w:rPr>
          <w:rStyle w:val="aa"/>
          <w:rFonts w:cs="David"/>
        </w:rPr>
        <w:footnoteRef/>
      </w:r>
      <w:r w:rsidRPr="009804BC">
        <w:rPr>
          <w:rFonts w:cs="David"/>
          <w:rtl/>
        </w:rPr>
        <w:t xml:space="preserve"> </w:t>
      </w:r>
      <w:r w:rsidRPr="009804BC">
        <w:rPr>
          <w:rFonts w:cs="David" w:hint="cs"/>
          <w:rtl/>
        </w:rPr>
        <w:t>ודוק, מדובר על "החרמה" של רכוש ולא על "הפקעה".</w:t>
      </w:r>
    </w:p>
  </w:footnote>
  <w:footnote w:id="7">
    <w:p w:rsidR="00856FE7" w:rsidRPr="009804BC" w:rsidRDefault="00856FE7" w:rsidP="00861758">
      <w:pPr>
        <w:pStyle w:val="a8"/>
        <w:jc w:val="both"/>
        <w:rPr>
          <w:rFonts w:cs="David"/>
          <w:rtl/>
        </w:rPr>
      </w:pPr>
      <w:r w:rsidRPr="009804BC">
        <w:rPr>
          <w:rStyle w:val="aa"/>
          <w:rFonts w:cs="David"/>
        </w:rPr>
        <w:footnoteRef/>
      </w:r>
      <w:r w:rsidRPr="009804BC">
        <w:rPr>
          <w:rFonts w:cs="David"/>
          <w:rtl/>
        </w:rPr>
        <w:t xml:space="preserve"> </w:t>
      </w:r>
      <w:r w:rsidRPr="009804BC">
        <w:rPr>
          <w:rFonts w:ascii="Garamond" w:hAnsi="Garamond" w:cs="David"/>
          <w:rtl/>
        </w:rPr>
        <w:t>כגון: החובה לשאת אמצעי זיהוי, הטלת עוצר, מגבלות צנזורה ועוד</w:t>
      </w:r>
      <w:r w:rsidRPr="009804BC">
        <w:rPr>
          <w:rFonts w:cs="David" w:hint="cs"/>
          <w:rtl/>
        </w:rPr>
        <w:t>.</w:t>
      </w:r>
    </w:p>
  </w:footnote>
  <w:footnote w:id="8">
    <w:p w:rsidR="00856FE7" w:rsidRPr="009804BC" w:rsidRDefault="00856FE7" w:rsidP="005A5C3B">
      <w:pPr>
        <w:pStyle w:val="a8"/>
        <w:jc w:val="both"/>
        <w:rPr>
          <w:rFonts w:cs="David"/>
        </w:rPr>
      </w:pPr>
      <w:r w:rsidRPr="009804BC">
        <w:rPr>
          <w:rStyle w:val="aa"/>
          <w:rFonts w:cs="David"/>
        </w:rPr>
        <w:footnoteRef/>
      </w:r>
      <w:r w:rsidRPr="009804BC">
        <w:rPr>
          <w:rFonts w:cs="David"/>
          <w:rtl/>
        </w:rPr>
        <w:t xml:space="preserve"> </w:t>
      </w:r>
      <w:r w:rsidR="00A46550" w:rsidRPr="009804BC">
        <w:rPr>
          <w:rFonts w:ascii="Garamond" w:hAnsi="Garamond" w:cs="David"/>
          <w:rtl/>
        </w:rPr>
        <w:t xml:space="preserve">דוגמת ביטול הוראות מפלות על בסיס גזע, דת, דעה פוליטית וכדומה שייתכן והיו קיימות בשטח </w:t>
      </w:r>
      <w:r w:rsidR="005A5C3B">
        <w:rPr>
          <w:rFonts w:ascii="Garamond" w:hAnsi="Garamond" w:cs="David" w:hint="cs"/>
          <w:rtl/>
        </w:rPr>
        <w:t>שבתפיסה לוחמתית</w:t>
      </w:r>
      <w:r w:rsidR="00A46550" w:rsidRPr="009804BC">
        <w:rPr>
          <w:rFonts w:cs="David" w:hint="cs"/>
          <w:rtl/>
        </w:rPr>
        <w:t>.</w:t>
      </w:r>
    </w:p>
  </w:footnote>
  <w:footnote w:id="9">
    <w:p w:rsidR="00A46550" w:rsidRPr="009804BC" w:rsidRDefault="00A46550" w:rsidP="005A5C3B">
      <w:pPr>
        <w:pStyle w:val="a8"/>
        <w:jc w:val="both"/>
        <w:rPr>
          <w:rFonts w:cs="David"/>
          <w:rtl/>
        </w:rPr>
      </w:pPr>
      <w:r w:rsidRPr="009804BC">
        <w:rPr>
          <w:rStyle w:val="aa"/>
          <w:rFonts w:cs="David"/>
        </w:rPr>
        <w:footnoteRef/>
      </w:r>
      <w:r w:rsidRPr="009804BC">
        <w:rPr>
          <w:rFonts w:cs="David"/>
          <w:rtl/>
        </w:rPr>
        <w:t xml:space="preserve"> </w:t>
      </w:r>
      <w:r w:rsidRPr="009804BC">
        <w:rPr>
          <w:rFonts w:ascii="Garamond" w:hAnsi="Garamond" w:cs="David"/>
          <w:rtl/>
        </w:rPr>
        <w:t xml:space="preserve">בייחוד כאשר מדובר </w:t>
      </w:r>
      <w:r w:rsidR="005A5C3B">
        <w:rPr>
          <w:rFonts w:ascii="Garamond" w:hAnsi="Garamond" w:cs="David" w:hint="cs"/>
          <w:rtl/>
        </w:rPr>
        <w:t>בתפיסה לוחמתית</w:t>
      </w:r>
      <w:r w:rsidRPr="009804BC">
        <w:rPr>
          <w:rFonts w:ascii="Garamond" w:hAnsi="Garamond" w:cs="David"/>
          <w:rtl/>
        </w:rPr>
        <w:t xml:space="preserve"> ארו</w:t>
      </w:r>
      <w:r w:rsidR="005A5C3B">
        <w:rPr>
          <w:rFonts w:ascii="Garamond" w:hAnsi="Garamond" w:cs="David" w:hint="cs"/>
          <w:rtl/>
        </w:rPr>
        <w:t>כת</w:t>
      </w:r>
      <w:r w:rsidRPr="009804BC">
        <w:rPr>
          <w:rFonts w:ascii="Garamond" w:hAnsi="Garamond" w:cs="David"/>
          <w:rtl/>
        </w:rPr>
        <w:t xml:space="preserve"> טווח שמחייב את התאמת הדין לעולם המשתנה</w:t>
      </w:r>
      <w:r w:rsidRPr="009804BC">
        <w:rPr>
          <w:rFonts w:cs="David" w:hint="cs"/>
          <w:rtl/>
        </w:rPr>
        <w:t>.</w:t>
      </w:r>
    </w:p>
  </w:footnote>
  <w:footnote w:id="10">
    <w:p w:rsidR="00861758" w:rsidRPr="009804BC" w:rsidRDefault="00861758" w:rsidP="00EB1F47">
      <w:pPr>
        <w:pStyle w:val="a8"/>
        <w:jc w:val="both"/>
        <w:rPr>
          <w:rFonts w:cs="David"/>
          <w:rtl/>
        </w:rPr>
      </w:pPr>
      <w:r w:rsidRPr="009804BC">
        <w:rPr>
          <w:rStyle w:val="aa"/>
          <w:rFonts w:cs="David"/>
        </w:rPr>
        <w:footnoteRef/>
      </w:r>
      <w:r w:rsidRPr="009804BC">
        <w:rPr>
          <w:rFonts w:cs="David"/>
          <w:rtl/>
        </w:rPr>
        <w:t xml:space="preserve"> </w:t>
      </w:r>
      <w:r w:rsidRPr="009804BC">
        <w:rPr>
          <w:rFonts w:ascii="Garamond" w:hAnsi="Garamond" w:cs="David"/>
          <w:rtl/>
        </w:rPr>
        <w:t xml:space="preserve">דוגמת חקיקה שמחליפה את </w:t>
      </w:r>
      <w:r w:rsidR="00EB1F47">
        <w:rPr>
          <w:rFonts w:ascii="Garamond" w:hAnsi="Garamond" w:cs="David" w:hint="cs"/>
          <w:rtl/>
        </w:rPr>
        <w:t>ה</w:t>
      </w:r>
      <w:r w:rsidRPr="009804BC">
        <w:rPr>
          <w:rFonts w:ascii="Garamond" w:hAnsi="Garamond" w:cs="David"/>
          <w:rtl/>
        </w:rPr>
        <w:t xml:space="preserve">מוסדות שמצויים מחוץ לשטח </w:t>
      </w:r>
      <w:r w:rsidR="00EB1F47">
        <w:rPr>
          <w:rFonts w:ascii="Garamond" w:hAnsi="Garamond" w:cs="David" w:hint="cs"/>
          <w:rtl/>
        </w:rPr>
        <w:t>שבתפיסה לוחמתית</w:t>
      </w:r>
      <w:r w:rsidRPr="009804BC">
        <w:rPr>
          <w:rFonts w:ascii="Garamond" w:hAnsi="Garamond" w:cs="David"/>
          <w:rtl/>
        </w:rPr>
        <w:t xml:space="preserve"> במוסדות חדשים שהוקמו במטרה לאפשר הפעלה שוטפת ויעילה של הדין הקיים</w:t>
      </w:r>
      <w:r w:rsidRPr="009804BC">
        <w:rPr>
          <w:rFonts w:cs="David" w:hint="cs"/>
          <w:rtl/>
        </w:rPr>
        <w:t>.</w:t>
      </w:r>
    </w:p>
  </w:footnote>
  <w:footnote w:id="11">
    <w:p w:rsidR="00CA6097" w:rsidRPr="009804BC" w:rsidRDefault="00CA6097" w:rsidP="00297FB2">
      <w:pPr>
        <w:pStyle w:val="a8"/>
        <w:jc w:val="both"/>
        <w:rPr>
          <w:rFonts w:cs="David"/>
          <w:rtl/>
        </w:rPr>
      </w:pPr>
      <w:r w:rsidRPr="009804BC">
        <w:rPr>
          <w:rStyle w:val="aa"/>
          <w:rFonts w:cs="David"/>
        </w:rPr>
        <w:footnoteRef/>
      </w:r>
      <w:r w:rsidRPr="009804BC">
        <w:rPr>
          <w:rFonts w:cs="David"/>
          <w:rtl/>
        </w:rPr>
        <w:t xml:space="preserve"> </w:t>
      </w:r>
      <w:r w:rsidRPr="009804BC">
        <w:rPr>
          <w:rFonts w:cs="David" w:hint="cs"/>
          <w:rtl/>
        </w:rPr>
        <w:t xml:space="preserve">סעיף 906 למג'לה </w:t>
      </w:r>
      <w:r w:rsidRPr="009804BC">
        <w:rPr>
          <w:rFonts w:cs="David"/>
          <w:rtl/>
        </w:rPr>
        <w:t>–</w:t>
      </w:r>
      <w:r w:rsidRPr="009804BC">
        <w:rPr>
          <w:rFonts w:cs="David" w:hint="cs"/>
          <w:rtl/>
        </w:rPr>
        <w:t xml:space="preserve"> לעניין קרקע עירונית ('מולכ'); וסעיף 12 לחוק ההחזקה (התצרוף) בנכסי דלא ניידי, מס' 49 לשנת 1953 (להלן </w:t>
      </w:r>
      <w:r w:rsidRPr="009804BC">
        <w:rPr>
          <w:rFonts w:cs="David"/>
          <w:rtl/>
        </w:rPr>
        <w:t>–</w:t>
      </w:r>
      <w:r w:rsidRPr="009804BC">
        <w:rPr>
          <w:rFonts w:cs="David" w:hint="cs"/>
          <w:rtl/>
        </w:rPr>
        <w:t xml:space="preserve"> חוק ההחזקה הירדני) </w:t>
      </w:r>
      <w:r w:rsidRPr="009804BC">
        <w:rPr>
          <w:rFonts w:cs="David"/>
          <w:rtl/>
        </w:rPr>
        <w:t>–</w:t>
      </w:r>
      <w:r w:rsidRPr="009804BC">
        <w:rPr>
          <w:rFonts w:cs="David" w:hint="cs"/>
          <w:rtl/>
        </w:rPr>
        <w:t xml:space="preserve"> לעניין קרקע חקלאית ('מירי').</w:t>
      </w:r>
    </w:p>
  </w:footnote>
  <w:footnote w:id="12">
    <w:p w:rsidR="00CA6097" w:rsidRPr="009804BC" w:rsidRDefault="00CA6097" w:rsidP="00297FB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 xml:space="preserve">סעיף 906 למג'לה </w:t>
      </w:r>
      <w:r w:rsidRPr="009804BC">
        <w:rPr>
          <w:rFonts w:cs="David"/>
          <w:rtl/>
        </w:rPr>
        <w:t>–</w:t>
      </w:r>
      <w:r w:rsidRPr="009804BC">
        <w:rPr>
          <w:rFonts w:cs="David" w:hint="cs"/>
          <w:rtl/>
        </w:rPr>
        <w:t xml:space="preserve"> לעניין קרקע עירונית ('מולכ'); וסעיף 10 לחוק ההחזקה הירדני </w:t>
      </w:r>
      <w:r w:rsidRPr="009804BC">
        <w:rPr>
          <w:rFonts w:cs="David"/>
          <w:rtl/>
        </w:rPr>
        <w:t>–</w:t>
      </w:r>
      <w:r w:rsidRPr="009804BC">
        <w:rPr>
          <w:rFonts w:cs="David" w:hint="cs"/>
          <w:rtl/>
        </w:rPr>
        <w:t xml:space="preserve"> לעניין קרקע חקלאית ('מירי').</w:t>
      </w:r>
    </w:p>
  </w:footnote>
  <w:footnote w:id="13">
    <w:p w:rsidR="00CA6097" w:rsidRPr="009804BC" w:rsidRDefault="00CA6097" w:rsidP="00297FB2">
      <w:pPr>
        <w:pStyle w:val="a8"/>
        <w:jc w:val="both"/>
        <w:rPr>
          <w:rFonts w:cs="David"/>
          <w:rtl/>
        </w:rPr>
      </w:pPr>
      <w:r w:rsidRPr="009804BC">
        <w:rPr>
          <w:rStyle w:val="aa"/>
          <w:rFonts w:cs="David"/>
        </w:rPr>
        <w:footnoteRef/>
      </w:r>
      <w:r w:rsidRPr="009804BC">
        <w:rPr>
          <w:rFonts w:cs="David"/>
          <w:rtl/>
        </w:rPr>
        <w:t xml:space="preserve"> </w:t>
      </w:r>
      <w:r w:rsidRPr="009804BC">
        <w:rPr>
          <w:rFonts w:cs="David" w:hint="cs"/>
          <w:rtl/>
        </w:rPr>
        <w:t xml:space="preserve">סעיף 21 לחוק המקרקעין, התשכ"ט-1969 (להלן </w:t>
      </w:r>
      <w:r w:rsidRPr="009804BC">
        <w:rPr>
          <w:rFonts w:cs="David"/>
          <w:rtl/>
        </w:rPr>
        <w:t>–</w:t>
      </w:r>
      <w:r w:rsidRPr="009804BC">
        <w:rPr>
          <w:rFonts w:cs="David" w:hint="cs"/>
          <w:rtl/>
        </w:rPr>
        <w:t xml:space="preserve"> חוק המקרקעין). בעניין זה חשוב לציין שתי נקודות: (1) נמתחה בספרות המשפטית ביקורת על כך שמדובר בכלל גורף מידי שאינו מתחשב בנסיבות קונקרטיות שעשויות להצדיק תוצאה שונה שתאפשר לבונה לרכוש את המקרקעין (פרופ' יהושע ויסמן, </w:t>
      </w:r>
      <w:r w:rsidRPr="009804BC">
        <w:rPr>
          <w:rFonts w:cs="David" w:hint="cs"/>
          <w:b/>
          <w:bCs/>
          <w:rtl/>
        </w:rPr>
        <w:t>דיני קניין</w:t>
      </w:r>
      <w:r w:rsidRPr="009804BC">
        <w:rPr>
          <w:rFonts w:cs="David" w:hint="cs"/>
          <w:rtl/>
        </w:rPr>
        <w:t xml:space="preserve">, כרך א', עמ' 160-161); בעקבות ביקורת זאת, הוצע לרכך את ההסדר במסגרת סעיף 600(ג) להצעת חוק דיני ממונות, כך שבנסיבות שהבנייה נעשתה בתום לב והנסיבות אינן מצדיקות את סילוק המבנים, לבית המשפט תהיה הסמכות להורות לבעל המקרקעין לרכוש מהמקים את המבנה או למכור או להשכיר למקים את הקרקע; (2) הפסיקה "ריככה" במהלך השנים את הקטגוריות של סעיף 21 האמור באמצעות עקרון תום הלב, וקבעה כי במקרים </w:t>
      </w:r>
      <w:r w:rsidR="00375F03" w:rsidRPr="009804BC">
        <w:rPr>
          <w:rFonts w:cs="David" w:hint="cs"/>
          <w:rtl/>
        </w:rPr>
        <w:t xml:space="preserve">חריגים </w:t>
      </w:r>
      <w:r w:rsidRPr="009804BC">
        <w:rPr>
          <w:rFonts w:cs="David" w:hint="cs"/>
          <w:rtl/>
        </w:rPr>
        <w:t>שבהם דרישת בעל הקרקע לסילוק המבנה נגועה בחוסר תום לב, בית המשפט לא יעניק לבעל הקרקע את הסעד הקנייני של הריסת המבנה אלא יאפשר לבונה לשלם לו פיצוי</w:t>
      </w:r>
      <w:r w:rsidR="00F133CC">
        <w:rPr>
          <w:rFonts w:cs="David" w:hint="cs"/>
          <w:rtl/>
        </w:rPr>
        <w:t xml:space="preserve"> (</w:t>
      </w:r>
      <w:r w:rsidR="00F133CC" w:rsidRPr="00EB4245">
        <w:rPr>
          <w:rFonts w:cs="David" w:hint="cs"/>
          <w:sz w:val="24"/>
          <w:rtl/>
        </w:rPr>
        <w:t xml:space="preserve">ע"א 6339/97 </w:t>
      </w:r>
      <w:r w:rsidR="00F133CC" w:rsidRPr="00EB4245">
        <w:rPr>
          <w:rFonts w:cs="David" w:hint="cs"/>
          <w:b/>
          <w:bCs/>
          <w:sz w:val="24"/>
          <w:rtl/>
        </w:rPr>
        <w:t>רוקר נ' סלומון</w:t>
      </w:r>
      <w:r w:rsidR="00F133CC">
        <w:rPr>
          <w:rFonts w:cs="David" w:hint="cs"/>
          <w:b/>
          <w:bCs/>
          <w:sz w:val="24"/>
          <w:rtl/>
        </w:rPr>
        <w:t xml:space="preserve"> </w:t>
      </w:r>
      <w:r w:rsidR="00F133CC" w:rsidRPr="00F133CC">
        <w:rPr>
          <w:rFonts w:cs="David" w:hint="cs"/>
          <w:sz w:val="24"/>
          <w:rtl/>
        </w:rPr>
        <w:t>(1999);</w:t>
      </w:r>
      <w:r w:rsidR="00F133CC">
        <w:rPr>
          <w:rFonts w:cs="David" w:hint="cs"/>
          <w:b/>
          <w:bCs/>
          <w:sz w:val="24"/>
          <w:rtl/>
        </w:rPr>
        <w:t xml:space="preserve"> </w:t>
      </w:r>
      <w:r w:rsidR="00F133CC" w:rsidRPr="00EB4245">
        <w:rPr>
          <w:rFonts w:cs="David" w:hint="cs"/>
          <w:sz w:val="24"/>
          <w:rtl/>
        </w:rPr>
        <w:t xml:space="preserve">ע"א 8661/10 </w:t>
      </w:r>
      <w:r w:rsidR="00F133CC" w:rsidRPr="00EB4245">
        <w:rPr>
          <w:rFonts w:cs="David" w:hint="cs"/>
          <w:b/>
          <w:bCs/>
          <w:sz w:val="24"/>
          <w:rtl/>
        </w:rPr>
        <w:t>נעמה נ' טורקיה</w:t>
      </w:r>
      <w:r w:rsidR="00F133CC">
        <w:rPr>
          <w:rFonts w:cs="David" w:hint="cs"/>
          <w:b/>
          <w:bCs/>
          <w:sz w:val="24"/>
          <w:rtl/>
        </w:rPr>
        <w:t xml:space="preserve"> </w:t>
      </w:r>
      <w:r w:rsidR="00F133CC" w:rsidRPr="00F133CC">
        <w:rPr>
          <w:rFonts w:cs="David" w:hint="cs"/>
          <w:sz w:val="24"/>
          <w:rtl/>
        </w:rPr>
        <w:t>(2012))</w:t>
      </w:r>
      <w:r w:rsidRPr="009804BC">
        <w:rPr>
          <w:rFonts w:cs="David" w:hint="cs"/>
          <w:rtl/>
        </w:rPr>
        <w:t xml:space="preserve">. ודוק, מדובר במקרים שבהם לא יהיה רשאי לדרוש את הריסת המבנים, אלא הוא יקבל בגינם פיצוי. </w:t>
      </w:r>
    </w:p>
  </w:footnote>
  <w:footnote w:id="14">
    <w:p w:rsidR="00CA6097" w:rsidRPr="009804BC" w:rsidRDefault="00CA6097" w:rsidP="00297FB2">
      <w:pPr>
        <w:pStyle w:val="a8"/>
        <w:jc w:val="both"/>
        <w:rPr>
          <w:rFonts w:cs="David"/>
          <w:rtl/>
        </w:rPr>
      </w:pPr>
      <w:r w:rsidRPr="009804BC">
        <w:rPr>
          <w:rStyle w:val="aa"/>
          <w:rFonts w:cs="David"/>
        </w:rPr>
        <w:footnoteRef/>
      </w:r>
      <w:r w:rsidRPr="009804BC">
        <w:rPr>
          <w:rFonts w:cs="David"/>
          <w:rtl/>
        </w:rPr>
        <w:t xml:space="preserve"> </w:t>
      </w:r>
      <w:r w:rsidRPr="009804BC">
        <w:rPr>
          <w:rFonts w:cs="David" w:hint="cs"/>
          <w:rtl/>
        </w:rPr>
        <w:t>סעיף 23 לחוק המקרקעין. מכיוון שהסעיף חל רק על מקרקעין לא מוסדרים, המשמעות היא שכאשר יושלם הסדר המקרקעין בישראל, סעיף 23 האמור יהפוך ל'אות מתה'.</w:t>
      </w:r>
    </w:p>
  </w:footnote>
  <w:footnote w:id="15">
    <w:p w:rsidR="00912572" w:rsidRPr="009804BC" w:rsidRDefault="00912572" w:rsidP="00912572">
      <w:pPr>
        <w:pStyle w:val="a8"/>
        <w:jc w:val="both"/>
        <w:rPr>
          <w:rFonts w:cs="David"/>
          <w:rtl/>
        </w:rPr>
      </w:pPr>
      <w:r w:rsidRPr="009804BC">
        <w:rPr>
          <w:rStyle w:val="aa"/>
          <w:rFonts w:cs="David"/>
        </w:rPr>
        <w:footnoteRef/>
      </w:r>
      <w:r w:rsidRPr="009804BC">
        <w:rPr>
          <w:rFonts w:cs="David"/>
          <w:rtl/>
        </w:rPr>
        <w:t xml:space="preserve"> </w:t>
      </w:r>
      <w:r w:rsidRPr="009804BC">
        <w:rPr>
          <w:rFonts w:cs="David" w:hint="cs"/>
          <w:rtl/>
        </w:rPr>
        <w:t>לפני התיקון, לשר האוצר היתה הסמכה רחבה לקבוע כל צורך ציבורי שאותו אישר: "</w:t>
      </w:r>
      <w:r w:rsidRPr="009804BC">
        <w:rPr>
          <w:rFonts w:cs="David"/>
          <w:rtl/>
        </w:rPr>
        <w:t>"</w:t>
      </w:r>
      <w:r w:rsidRPr="009804BC">
        <w:rPr>
          <w:rFonts w:cs="David" w:hint="cs"/>
          <w:rtl/>
        </w:rPr>
        <w:t>צורך ציבורי" פירושו כל צורך שאותו אישר הנציב העליון כצורך ציבורי".</w:t>
      </w:r>
    </w:p>
  </w:footnote>
  <w:footnote w:id="16">
    <w:p w:rsidR="00423428" w:rsidRPr="009804BC" w:rsidRDefault="00423428">
      <w:pPr>
        <w:pStyle w:val="a8"/>
        <w:rPr>
          <w:rFonts w:cs="David"/>
        </w:rPr>
      </w:pPr>
      <w:r w:rsidRPr="009804BC">
        <w:rPr>
          <w:rStyle w:val="aa"/>
          <w:rFonts w:cs="David"/>
        </w:rPr>
        <w:footnoteRef/>
      </w:r>
      <w:r w:rsidRPr="009804BC">
        <w:rPr>
          <w:rFonts w:cs="David"/>
          <w:rtl/>
        </w:rPr>
        <w:t xml:space="preserve"> </w:t>
      </w:r>
      <w:r w:rsidRPr="009804BC">
        <w:rPr>
          <w:rFonts w:cs="David" w:hint="cs"/>
          <w:rtl/>
        </w:rPr>
        <w:t xml:space="preserve">פסקה (2) להגדרה "צורך ציבורי" </w:t>
      </w:r>
      <w:r w:rsidR="009B44E9">
        <w:rPr>
          <w:rFonts w:cs="David" w:hint="cs"/>
          <w:rtl/>
        </w:rPr>
        <w:t>ש</w:t>
      </w:r>
      <w:r w:rsidRPr="009804BC">
        <w:rPr>
          <w:rFonts w:cs="David" w:hint="cs"/>
          <w:rtl/>
        </w:rPr>
        <w:t>ב</w:t>
      </w:r>
      <w:r w:rsidR="009B44E9">
        <w:rPr>
          <w:rFonts w:cs="David" w:hint="cs"/>
          <w:rtl/>
        </w:rPr>
        <w:t xml:space="preserve">סעיף 2 </w:t>
      </w:r>
      <w:r w:rsidRPr="009804BC">
        <w:rPr>
          <w:rFonts w:cs="David" w:hint="cs"/>
          <w:rtl/>
        </w:rPr>
        <w:t>פקודה.</w:t>
      </w:r>
    </w:p>
  </w:footnote>
  <w:footnote w:id="17">
    <w:p w:rsidR="00912572" w:rsidRPr="009804BC" w:rsidRDefault="00912572" w:rsidP="00912572">
      <w:pPr>
        <w:pStyle w:val="a8"/>
        <w:rPr>
          <w:rFonts w:cs="David"/>
          <w:rtl/>
        </w:rPr>
      </w:pPr>
      <w:r w:rsidRPr="009804BC">
        <w:rPr>
          <w:rStyle w:val="aa"/>
          <w:rFonts w:cs="David"/>
        </w:rPr>
        <w:footnoteRef/>
      </w:r>
      <w:r w:rsidRPr="009804BC">
        <w:rPr>
          <w:rFonts w:cs="David"/>
          <w:rtl/>
        </w:rPr>
        <w:t xml:space="preserve"> </w:t>
      </w:r>
      <w:r w:rsidRPr="009804BC">
        <w:rPr>
          <w:rFonts w:cs="David" w:hint="cs"/>
          <w:rtl/>
        </w:rPr>
        <w:t xml:space="preserve">אריה קמר </w:t>
      </w:r>
      <w:r w:rsidRPr="009804BC">
        <w:rPr>
          <w:rFonts w:cs="David" w:hint="cs"/>
          <w:b/>
          <w:bCs/>
          <w:rtl/>
        </w:rPr>
        <w:t>דיני הפקעת מקרקעין</w:t>
      </w:r>
      <w:r w:rsidRPr="009804BC">
        <w:rPr>
          <w:rFonts w:cs="David" w:hint="cs"/>
          <w:rtl/>
        </w:rPr>
        <w:t xml:space="preserve">, 32 (מהדורה שביעית, כרך ראשון, 2008) (להלן </w:t>
      </w:r>
      <w:r w:rsidRPr="009804BC">
        <w:rPr>
          <w:rFonts w:cs="David"/>
          <w:rtl/>
        </w:rPr>
        <w:t>–</w:t>
      </w:r>
      <w:r w:rsidRPr="009804BC">
        <w:rPr>
          <w:rFonts w:cs="David" w:hint="cs"/>
          <w:rtl/>
        </w:rPr>
        <w:t xml:space="preserve"> קמר).</w:t>
      </w:r>
    </w:p>
  </w:footnote>
  <w:footnote w:id="18">
    <w:p w:rsidR="00912572" w:rsidRPr="009804BC" w:rsidRDefault="00912572" w:rsidP="00912572">
      <w:pPr>
        <w:pStyle w:val="a8"/>
        <w:rPr>
          <w:rFonts w:cs="David"/>
          <w:rtl/>
        </w:rPr>
      </w:pPr>
      <w:r w:rsidRPr="009804BC">
        <w:rPr>
          <w:rStyle w:val="aa"/>
          <w:rFonts w:cs="David"/>
        </w:rPr>
        <w:footnoteRef/>
      </w:r>
      <w:r w:rsidRPr="009804BC">
        <w:rPr>
          <w:rFonts w:cs="David"/>
          <w:rtl/>
        </w:rPr>
        <w:t xml:space="preserve"> </w:t>
      </w:r>
      <w:r w:rsidRPr="009804BC">
        <w:rPr>
          <w:rFonts w:cs="David" w:hint="cs"/>
          <w:rtl/>
        </w:rPr>
        <w:t>הודעה על כוונה להפקיע  לפי סעיף 5 לפקודה, והודעה על קניית חזקה לפי סעיף 7 לפקודה.</w:t>
      </w:r>
    </w:p>
  </w:footnote>
  <w:footnote w:id="19">
    <w:p w:rsidR="00912572" w:rsidRPr="009804BC" w:rsidRDefault="00912572" w:rsidP="00912572">
      <w:pPr>
        <w:pStyle w:val="a8"/>
        <w:rPr>
          <w:rFonts w:cs="David"/>
        </w:rPr>
      </w:pPr>
      <w:r w:rsidRPr="009804BC">
        <w:rPr>
          <w:rStyle w:val="aa"/>
          <w:rFonts w:cs="David"/>
        </w:rPr>
        <w:footnoteRef/>
      </w:r>
      <w:r w:rsidRPr="009804BC">
        <w:rPr>
          <w:rFonts w:cs="David"/>
          <w:rtl/>
        </w:rPr>
        <w:t xml:space="preserve"> </w:t>
      </w:r>
      <w:r w:rsidRPr="009804BC">
        <w:rPr>
          <w:rFonts w:cs="David" w:hint="cs"/>
          <w:rtl/>
        </w:rPr>
        <w:t>כך לפי הטפסים שבתוספת לפקודה.</w:t>
      </w:r>
    </w:p>
  </w:footnote>
  <w:footnote w:id="20">
    <w:p w:rsidR="00912572" w:rsidRPr="009804BC" w:rsidRDefault="00912572" w:rsidP="0091257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 xml:space="preserve">סעיף 5א לפקודה. </w:t>
      </w:r>
    </w:p>
  </w:footnote>
  <w:footnote w:id="21">
    <w:p w:rsidR="00912572" w:rsidRPr="009804BC" w:rsidRDefault="00912572" w:rsidP="00912572">
      <w:pPr>
        <w:pStyle w:val="a8"/>
        <w:rPr>
          <w:rFonts w:cs="David"/>
        </w:rPr>
      </w:pPr>
      <w:r w:rsidRPr="009804BC">
        <w:rPr>
          <w:rStyle w:val="aa"/>
          <w:rFonts w:cs="David"/>
        </w:rPr>
        <w:footnoteRef/>
      </w:r>
      <w:r w:rsidRPr="009804BC">
        <w:rPr>
          <w:rFonts w:cs="David"/>
          <w:rtl/>
        </w:rPr>
        <w:t xml:space="preserve"> </w:t>
      </w:r>
      <w:r w:rsidRPr="009804BC">
        <w:rPr>
          <w:rFonts w:cs="David" w:hint="cs"/>
          <w:rtl/>
        </w:rPr>
        <w:t>סעיף 12 לפקודה.</w:t>
      </w:r>
    </w:p>
  </w:footnote>
  <w:footnote w:id="22">
    <w:p w:rsidR="00912572" w:rsidRPr="009804BC" w:rsidRDefault="00912572" w:rsidP="00912572">
      <w:pPr>
        <w:pStyle w:val="a8"/>
        <w:rPr>
          <w:rFonts w:cs="David"/>
          <w:rtl/>
        </w:rPr>
      </w:pPr>
      <w:r w:rsidRPr="009804BC">
        <w:rPr>
          <w:rStyle w:val="aa"/>
          <w:rFonts w:cs="David"/>
        </w:rPr>
        <w:footnoteRef/>
      </w:r>
      <w:r w:rsidRPr="009804BC">
        <w:rPr>
          <w:rFonts w:cs="David"/>
          <w:rtl/>
        </w:rPr>
        <w:t xml:space="preserve"> </w:t>
      </w:r>
      <w:r w:rsidRPr="009804BC">
        <w:rPr>
          <w:rFonts w:cs="David" w:hint="cs"/>
          <w:rtl/>
        </w:rPr>
        <w:t>סעיף 9א לפקודה.</w:t>
      </w:r>
    </w:p>
  </w:footnote>
  <w:footnote w:id="23">
    <w:p w:rsidR="00912572" w:rsidRPr="009804BC" w:rsidRDefault="00912572" w:rsidP="00912572">
      <w:pPr>
        <w:pStyle w:val="a8"/>
        <w:rPr>
          <w:rFonts w:cs="David"/>
        </w:rPr>
      </w:pPr>
      <w:r w:rsidRPr="009804BC">
        <w:rPr>
          <w:rStyle w:val="aa"/>
          <w:rFonts w:cs="David"/>
        </w:rPr>
        <w:footnoteRef/>
      </w:r>
      <w:r w:rsidRPr="009804BC">
        <w:rPr>
          <w:rFonts w:cs="David"/>
          <w:rtl/>
        </w:rPr>
        <w:t xml:space="preserve"> </w:t>
      </w:r>
      <w:r w:rsidRPr="009804BC">
        <w:rPr>
          <w:rFonts w:cs="David" w:hint="cs"/>
          <w:rtl/>
        </w:rPr>
        <w:t xml:space="preserve">סעיפים 7(1א), 7ב, 14(1א) ו-14א(ב)(2) לפקודה. </w:t>
      </w:r>
    </w:p>
  </w:footnote>
  <w:footnote w:id="24">
    <w:p w:rsidR="00912572" w:rsidRPr="009804BC" w:rsidRDefault="00912572" w:rsidP="0091257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 xml:space="preserve">סעיף 14א(ב) לפקודה. </w:t>
      </w:r>
    </w:p>
  </w:footnote>
  <w:footnote w:id="25">
    <w:p w:rsidR="00912572" w:rsidRPr="009804BC" w:rsidRDefault="00912572" w:rsidP="00912572">
      <w:pPr>
        <w:pStyle w:val="a8"/>
        <w:rPr>
          <w:rFonts w:cs="David"/>
          <w:rtl/>
        </w:rPr>
      </w:pPr>
      <w:r w:rsidRPr="009804BC">
        <w:rPr>
          <w:rStyle w:val="aa"/>
          <w:rFonts w:cs="David"/>
        </w:rPr>
        <w:footnoteRef/>
      </w:r>
      <w:r w:rsidRPr="009804BC">
        <w:rPr>
          <w:rFonts w:cs="David"/>
          <w:rtl/>
        </w:rPr>
        <w:t xml:space="preserve"> </w:t>
      </w:r>
      <w:r w:rsidRPr="009804BC">
        <w:rPr>
          <w:rFonts w:cs="David" w:hint="cs"/>
          <w:rtl/>
        </w:rPr>
        <w:t xml:space="preserve">סעיף 14ב(ב) לפקודה. </w:t>
      </w:r>
    </w:p>
  </w:footnote>
  <w:footnote w:id="26">
    <w:p w:rsidR="00912572" w:rsidRPr="009804BC" w:rsidRDefault="00912572" w:rsidP="00912572">
      <w:pPr>
        <w:pStyle w:val="a8"/>
        <w:rPr>
          <w:rFonts w:cs="David"/>
        </w:rPr>
      </w:pPr>
      <w:r w:rsidRPr="009804BC">
        <w:rPr>
          <w:rStyle w:val="aa"/>
          <w:rFonts w:cs="David"/>
        </w:rPr>
        <w:footnoteRef/>
      </w:r>
      <w:r w:rsidRPr="009804BC">
        <w:rPr>
          <w:rFonts w:cs="David"/>
          <w:rtl/>
        </w:rPr>
        <w:t xml:space="preserve"> </w:t>
      </w:r>
      <w:r w:rsidRPr="009804BC">
        <w:rPr>
          <w:rFonts w:cs="David" w:hint="cs"/>
          <w:rtl/>
        </w:rPr>
        <w:t>ראו, למשל: סעיף 14(1ב)(ב)(1) לפקודה.</w:t>
      </w:r>
    </w:p>
  </w:footnote>
  <w:footnote w:id="27">
    <w:p w:rsidR="00912572" w:rsidRPr="009804BC" w:rsidRDefault="00912572" w:rsidP="00912572">
      <w:pPr>
        <w:pStyle w:val="a8"/>
        <w:rPr>
          <w:rFonts w:cs="David"/>
          <w:rtl/>
        </w:rPr>
      </w:pPr>
      <w:r w:rsidRPr="009804BC">
        <w:rPr>
          <w:rStyle w:val="aa"/>
          <w:rFonts w:cs="David"/>
        </w:rPr>
        <w:footnoteRef/>
      </w:r>
      <w:r w:rsidRPr="009804BC">
        <w:rPr>
          <w:rFonts w:cs="David"/>
          <w:rtl/>
        </w:rPr>
        <w:t xml:space="preserve"> </w:t>
      </w:r>
      <w:r w:rsidRPr="009804BC">
        <w:rPr>
          <w:rFonts w:cs="David" w:hint="cs"/>
          <w:b/>
          <w:bCs/>
          <w:rtl/>
        </w:rPr>
        <w:t>קמר</w:t>
      </w:r>
      <w:r w:rsidRPr="009804BC">
        <w:rPr>
          <w:rFonts w:cs="David" w:hint="cs"/>
          <w:rtl/>
        </w:rPr>
        <w:t xml:space="preserve"> 57-56 ופסקי הדין אליהם הוא מפנה שם. </w:t>
      </w:r>
    </w:p>
  </w:footnote>
  <w:footnote w:id="28">
    <w:p w:rsidR="00912572" w:rsidRPr="009804BC" w:rsidRDefault="00912572" w:rsidP="00912572">
      <w:pPr>
        <w:pStyle w:val="a8"/>
        <w:jc w:val="both"/>
        <w:rPr>
          <w:rFonts w:cs="David"/>
          <w:rtl/>
        </w:rPr>
      </w:pPr>
      <w:r w:rsidRPr="009804BC">
        <w:rPr>
          <w:rStyle w:val="aa"/>
          <w:rFonts w:cs="David"/>
        </w:rPr>
        <w:footnoteRef/>
      </w:r>
      <w:r w:rsidRPr="009804BC">
        <w:rPr>
          <w:rFonts w:cs="David"/>
          <w:rtl/>
        </w:rPr>
        <w:t xml:space="preserve"> </w:t>
      </w:r>
      <w:r w:rsidRPr="00495CD5">
        <w:rPr>
          <w:rFonts w:cs="David" w:hint="cs"/>
          <w:rtl/>
        </w:rPr>
        <w:t>כך, למשל, בבג"ץ</w:t>
      </w:r>
      <w:r w:rsidRPr="009804BC">
        <w:rPr>
          <w:rFonts w:cs="David" w:hint="cs"/>
          <w:rtl/>
        </w:rPr>
        <w:t xml:space="preserve"> 3028/94 </w:t>
      </w:r>
      <w:r w:rsidRPr="009804BC">
        <w:rPr>
          <w:rFonts w:cs="David" w:hint="cs"/>
          <w:b/>
          <w:bCs/>
          <w:rtl/>
        </w:rPr>
        <w:t>מהדרין נ' שר האוצר</w:t>
      </w:r>
      <w:r w:rsidRPr="009804BC">
        <w:rPr>
          <w:rFonts w:cs="David" w:hint="cs"/>
          <w:rtl/>
        </w:rPr>
        <w:t xml:space="preserve">, פ"ד נא(3) 85, פסקאות 14-13 (1995), דובר בהפקעת קרקע לצורך הרחבת שדה התעופה נתב"ג בטרם הסתיימו הליכי התכנון של השטח. נפסק כי הגם שאין היתר "על החלק" להפקיע קרקע לפני סיום הליכי התכנון בה, יש נסיבות שבהן הדבר הוא מוצדק, למשל כשיש </w:t>
      </w:r>
      <w:r w:rsidRPr="009804BC">
        <w:rPr>
          <w:rFonts w:cs="David" w:hint="cs"/>
          <w:b/>
          <w:bCs/>
          <w:rtl/>
        </w:rPr>
        <w:t>ודאות בצורך הציבורי</w:t>
      </w:r>
      <w:r w:rsidRPr="009804BC">
        <w:rPr>
          <w:rFonts w:cs="David" w:hint="cs"/>
          <w:rtl/>
        </w:rPr>
        <w:t xml:space="preserve"> באותה קרקע אף לפני תכנונה, או </w:t>
      </w:r>
      <w:r w:rsidRPr="009804BC">
        <w:rPr>
          <w:rFonts w:cs="David" w:hint="cs"/>
          <w:b/>
          <w:bCs/>
          <w:rtl/>
        </w:rPr>
        <w:t>שיש חשיבות ציבורית בהקדמת ההפקעה</w:t>
      </w:r>
      <w:r w:rsidRPr="009804BC">
        <w:rPr>
          <w:rFonts w:cs="David" w:hint="cs"/>
          <w:rtl/>
        </w:rPr>
        <w:t xml:space="preserve">. שיקול נוסף שנשקל על ידי בית המשפט הוא </w:t>
      </w:r>
      <w:r w:rsidRPr="009804BC">
        <w:rPr>
          <w:rFonts w:cs="David" w:hint="cs"/>
          <w:b/>
          <w:bCs/>
          <w:rtl/>
        </w:rPr>
        <w:t>טיבה של זכות הקניין הנפגעת</w:t>
      </w:r>
      <w:r w:rsidRPr="009804BC">
        <w:rPr>
          <w:rFonts w:cs="David" w:hint="cs"/>
          <w:rtl/>
        </w:rPr>
        <w:t xml:space="preserve">. ככל שזכות הקניין הנפגעת היא מוגבלת, כך תהיה רחבה יותר סמכותו של שר האוצר להפקיע אף בטרם אושרה התכנית. לא הרי פגיעה בזכות הבעלות במקרקעין כפגיעה בזכותו של בר-רשות לתקופה קצרה (בג"ץ </w:t>
      </w:r>
      <w:r w:rsidRPr="009804BC">
        <w:rPr>
          <w:rFonts w:cs="David" w:hint="cs"/>
          <w:b/>
          <w:bCs/>
          <w:rtl/>
        </w:rPr>
        <w:t>מהדרין</w:t>
      </w:r>
      <w:r w:rsidRPr="009804BC">
        <w:rPr>
          <w:rFonts w:cs="David" w:hint="cs"/>
          <w:rtl/>
        </w:rPr>
        <w:t>, פסקה 15).</w:t>
      </w:r>
    </w:p>
  </w:footnote>
  <w:footnote w:id="29">
    <w:p w:rsidR="003C277B" w:rsidRPr="009804BC" w:rsidRDefault="003C277B" w:rsidP="00AE1174">
      <w:pPr>
        <w:pStyle w:val="a8"/>
        <w:jc w:val="both"/>
        <w:rPr>
          <w:rFonts w:cs="David"/>
        </w:rPr>
      </w:pPr>
      <w:r w:rsidRPr="009804BC">
        <w:rPr>
          <w:rStyle w:val="aa"/>
          <w:rFonts w:cs="David"/>
        </w:rPr>
        <w:footnoteRef/>
      </w:r>
      <w:r w:rsidRPr="009804BC">
        <w:rPr>
          <w:rFonts w:cs="David"/>
          <w:rtl/>
        </w:rPr>
        <w:t xml:space="preserve"> בג"</w:t>
      </w:r>
      <w:r w:rsidRPr="009804BC">
        <w:rPr>
          <w:rFonts w:cs="David" w:hint="cs"/>
          <w:rtl/>
        </w:rPr>
        <w:t>צ</w:t>
      </w:r>
      <w:r w:rsidRPr="009804BC">
        <w:rPr>
          <w:rFonts w:cs="David"/>
          <w:rtl/>
        </w:rPr>
        <w:t xml:space="preserve"> 393/82 </w:t>
      </w:r>
      <w:r w:rsidRPr="009804BC">
        <w:rPr>
          <w:rFonts w:cs="David"/>
          <w:b/>
          <w:bCs/>
          <w:rtl/>
        </w:rPr>
        <w:t>ג'מעית אסכאן נ' מפקד כוחות צה"ל באזור יהודה והשומרון</w:t>
      </w:r>
      <w:r w:rsidRPr="009804BC">
        <w:rPr>
          <w:rFonts w:cs="David"/>
          <w:rtl/>
        </w:rPr>
        <w:t>, פ"ד לז(4) 785</w:t>
      </w:r>
      <w:r w:rsidRPr="009804BC">
        <w:rPr>
          <w:rFonts w:cs="David" w:hint="cs"/>
          <w:rtl/>
        </w:rPr>
        <w:t xml:space="preserve"> </w:t>
      </w:r>
      <w:r w:rsidRPr="009804BC">
        <w:rPr>
          <w:rFonts w:cs="David"/>
          <w:rtl/>
        </w:rPr>
        <w:t>(1983)</w:t>
      </w:r>
      <w:r w:rsidR="00AE1174">
        <w:rPr>
          <w:rFonts w:cs="David" w:hint="cs"/>
          <w:rtl/>
        </w:rPr>
        <w:t xml:space="preserve"> (להלן </w:t>
      </w:r>
      <w:r w:rsidR="00AE1174">
        <w:rPr>
          <w:rFonts w:cs="David"/>
          <w:rtl/>
        </w:rPr>
        <w:t>–</w:t>
      </w:r>
      <w:r w:rsidR="00AE1174">
        <w:rPr>
          <w:rFonts w:cs="David" w:hint="cs"/>
          <w:rtl/>
        </w:rPr>
        <w:t xml:space="preserve"> הלכת ג'מעית אסכאן)</w:t>
      </w:r>
      <w:r w:rsidRPr="009804BC">
        <w:rPr>
          <w:rFonts w:cs="David" w:hint="cs"/>
          <w:rtl/>
        </w:rPr>
        <w:t>.</w:t>
      </w:r>
    </w:p>
  </w:footnote>
  <w:footnote w:id="30">
    <w:p w:rsidR="00906833" w:rsidRPr="009804BC" w:rsidRDefault="00906833" w:rsidP="00297FB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 xml:space="preserve">סעיפים 3(1), 3(2) לצו בדבר חוק הקרקעות (רכישה לצרכי ציבור)(צו מס' 321)(יהודה והשומרון), התשכ"ט-1969 (להלן </w:t>
      </w:r>
      <w:r w:rsidRPr="009804BC">
        <w:rPr>
          <w:rFonts w:cs="David"/>
          <w:rtl/>
        </w:rPr>
        <w:t>–</w:t>
      </w:r>
      <w:r w:rsidRPr="009804BC">
        <w:rPr>
          <w:rFonts w:cs="David" w:hint="cs"/>
          <w:rtl/>
        </w:rPr>
        <w:t xml:space="preserve"> הצו בדבר חוק הקרקעות).</w:t>
      </w:r>
    </w:p>
  </w:footnote>
  <w:footnote w:id="31">
    <w:p w:rsidR="00906833" w:rsidRPr="009804BC" w:rsidRDefault="00906833" w:rsidP="00297FB2">
      <w:pPr>
        <w:pStyle w:val="a8"/>
        <w:jc w:val="both"/>
        <w:rPr>
          <w:rFonts w:cs="David"/>
          <w:rtl/>
        </w:rPr>
      </w:pPr>
      <w:r w:rsidRPr="009804BC">
        <w:rPr>
          <w:rStyle w:val="aa"/>
          <w:rFonts w:cs="David"/>
        </w:rPr>
        <w:footnoteRef/>
      </w:r>
      <w:r w:rsidRPr="009804BC">
        <w:rPr>
          <w:rFonts w:cs="David"/>
          <w:rtl/>
        </w:rPr>
        <w:t xml:space="preserve"> </w:t>
      </w:r>
      <w:r w:rsidRPr="009804BC">
        <w:rPr>
          <w:rFonts w:cs="David" w:hint="cs"/>
          <w:rtl/>
        </w:rPr>
        <w:t>סעיף 4 לחוק הרכישה הירדני.</w:t>
      </w:r>
    </w:p>
  </w:footnote>
  <w:footnote w:id="32">
    <w:p w:rsidR="00906833" w:rsidRPr="009804BC" w:rsidRDefault="00906833" w:rsidP="00297FB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סעיף 3 לצו בדבר חוק הקרקעות.</w:t>
      </w:r>
    </w:p>
  </w:footnote>
  <w:footnote w:id="33">
    <w:p w:rsidR="00325589" w:rsidRDefault="00325589">
      <w:pPr>
        <w:pStyle w:val="a8"/>
      </w:pPr>
      <w:r w:rsidRPr="00325589">
        <w:rPr>
          <w:rStyle w:val="aa"/>
          <w:rFonts w:cs="David"/>
        </w:rPr>
        <w:footnoteRef/>
      </w:r>
      <w:r>
        <w:rPr>
          <w:rtl/>
        </w:rPr>
        <w:t xml:space="preserve"> </w:t>
      </w:r>
      <w:r w:rsidRPr="009804BC">
        <w:rPr>
          <w:rFonts w:cs="David" w:hint="cs"/>
          <w:rtl/>
        </w:rPr>
        <w:t>סעיף 3(3) לצו בדבר חוק הקרקעות.</w:t>
      </w:r>
    </w:p>
  </w:footnote>
  <w:footnote w:id="34">
    <w:p w:rsidR="00906833" w:rsidRPr="009804BC" w:rsidRDefault="00906833" w:rsidP="00297FB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סעיף 8 לחוק הרכישה הירדני.</w:t>
      </w:r>
    </w:p>
  </w:footnote>
  <w:footnote w:id="35">
    <w:p w:rsidR="00906833" w:rsidRPr="009804BC" w:rsidRDefault="00906833" w:rsidP="00297FB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סעיף 9 לחוק הרכישה הירדני. בהעדר הסכמה בין הצדדים בנושא סכום הפיצויים, רשאי כל אחד מהם לפנות לוועדת העררים.</w:t>
      </w:r>
    </w:p>
  </w:footnote>
  <w:footnote w:id="36">
    <w:p w:rsidR="00906833" w:rsidRPr="009804BC" w:rsidRDefault="00906833" w:rsidP="00297FB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סעיף 18 לחוק הרכישה הירדני.</w:t>
      </w:r>
    </w:p>
  </w:footnote>
  <w:footnote w:id="37">
    <w:p w:rsidR="00FC6963" w:rsidRPr="009804BC" w:rsidRDefault="00FC6963" w:rsidP="00E02CF2">
      <w:pPr>
        <w:pStyle w:val="a8"/>
        <w:jc w:val="both"/>
        <w:rPr>
          <w:rFonts w:cs="David"/>
          <w:rtl/>
        </w:rPr>
      </w:pPr>
      <w:r w:rsidRPr="009804BC">
        <w:rPr>
          <w:rStyle w:val="aa"/>
          <w:rFonts w:cs="David"/>
        </w:rPr>
        <w:footnoteRef/>
      </w:r>
      <w:r w:rsidRPr="009804BC">
        <w:rPr>
          <w:rStyle w:val="aa"/>
          <w:rFonts w:cs="David"/>
          <w:rtl/>
        </w:rPr>
        <w:t xml:space="preserve"> </w:t>
      </w:r>
      <w:r w:rsidRPr="009804BC">
        <w:rPr>
          <w:rFonts w:cs="David" w:hint="cs"/>
          <w:rtl/>
        </w:rPr>
        <w:t xml:space="preserve">כנגד טיעון זה ניתן, לכאורה, להביא כדוגמה להכשרה בדיעבד של יישוב שמלכתחילה הוקם שלא כדין את תיקון מס' 4 לחוק הרשות לפיתוח הנגב, התשנ"ב-1991 שהתקבל בכנסת ביולי 2010 (להלן </w:t>
      </w:r>
      <w:r w:rsidRPr="009804BC">
        <w:rPr>
          <w:rFonts w:cs="David"/>
          <w:rtl/>
        </w:rPr>
        <w:t>–</w:t>
      </w:r>
      <w:r w:rsidRPr="009804BC">
        <w:rPr>
          <w:rFonts w:cs="David" w:hint="cs"/>
          <w:rtl/>
        </w:rPr>
        <w:t xml:space="preserve"> תיקון מס' 4), שהכשיר בדיעבד את "חוות הבודדים". עם זאת, חשוב לשים לב להבדלים מהותיים בין המקרים: (1) תיקון מס' 4 איפשר להכיר רק בחוות בודדים שהיה להם חוזה מול רשויות המדינה</w:t>
      </w:r>
      <w:r w:rsidR="00A47E92" w:rsidRPr="009804BC">
        <w:rPr>
          <w:rFonts w:cs="David" w:hint="cs"/>
          <w:rtl/>
        </w:rPr>
        <w:t xml:space="preserve"> שהעניק להם זכויות חכירה בקרקע,</w:t>
      </w:r>
      <w:r w:rsidR="00A47E92" w:rsidRPr="009804BC">
        <w:rPr>
          <w:rFonts w:cs="David"/>
          <w:rtl/>
        </w:rPr>
        <w:t xml:space="preserve"> </w:t>
      </w:r>
      <w:r w:rsidRPr="009804BC">
        <w:rPr>
          <w:rFonts w:cs="David" w:hint="cs"/>
          <w:rtl/>
        </w:rPr>
        <w:t>מה</w:t>
      </w:r>
      <w:r w:rsidRPr="009804BC">
        <w:rPr>
          <w:rFonts w:cs="David"/>
          <w:rtl/>
        </w:rPr>
        <w:t xml:space="preserve"> </w:t>
      </w:r>
      <w:r w:rsidRPr="009804BC">
        <w:rPr>
          <w:rFonts w:cs="David" w:hint="cs"/>
          <w:rtl/>
        </w:rPr>
        <w:t>שאין</w:t>
      </w:r>
      <w:r w:rsidRPr="009804BC">
        <w:rPr>
          <w:rFonts w:cs="David"/>
          <w:rtl/>
        </w:rPr>
        <w:t xml:space="preserve"> </w:t>
      </w:r>
      <w:r w:rsidRPr="009804BC">
        <w:rPr>
          <w:rFonts w:cs="David" w:hint="cs"/>
          <w:rtl/>
        </w:rPr>
        <w:t>כאן</w:t>
      </w:r>
      <w:r w:rsidRPr="009804BC">
        <w:rPr>
          <w:rFonts w:cs="David"/>
          <w:rtl/>
        </w:rPr>
        <w:t xml:space="preserve"> </w:t>
      </w:r>
      <w:r w:rsidRPr="009804BC">
        <w:rPr>
          <w:rFonts w:cs="David" w:hint="cs"/>
          <w:rtl/>
        </w:rPr>
        <w:t>במקרה</w:t>
      </w:r>
      <w:r w:rsidRPr="009804BC">
        <w:rPr>
          <w:rFonts w:cs="David"/>
          <w:rtl/>
        </w:rPr>
        <w:t xml:space="preserve"> </w:t>
      </w:r>
      <w:r w:rsidRPr="009804BC">
        <w:rPr>
          <w:rFonts w:cs="David" w:hint="cs"/>
          <w:rtl/>
        </w:rPr>
        <w:t>דנן</w:t>
      </w:r>
      <w:r w:rsidRPr="009804BC">
        <w:rPr>
          <w:rFonts w:cs="David"/>
          <w:rtl/>
        </w:rPr>
        <w:t xml:space="preserve"> </w:t>
      </w:r>
      <w:r w:rsidR="00E02CF2">
        <w:rPr>
          <w:rFonts w:cs="David" w:hint="cs"/>
          <w:rtl/>
        </w:rPr>
        <w:t xml:space="preserve">שההסדר </w:t>
      </w:r>
      <w:r w:rsidRPr="009804BC">
        <w:rPr>
          <w:rFonts w:cs="David" w:hint="cs"/>
          <w:rtl/>
        </w:rPr>
        <w:t>חל</w:t>
      </w:r>
      <w:r w:rsidRPr="009804BC">
        <w:rPr>
          <w:rFonts w:cs="David"/>
          <w:rtl/>
        </w:rPr>
        <w:t xml:space="preserve"> </w:t>
      </w:r>
      <w:r w:rsidRPr="009804BC">
        <w:rPr>
          <w:rFonts w:cs="David" w:hint="cs"/>
          <w:rtl/>
        </w:rPr>
        <w:t>באופן</w:t>
      </w:r>
      <w:r w:rsidRPr="009804BC">
        <w:rPr>
          <w:rFonts w:cs="David"/>
          <w:rtl/>
        </w:rPr>
        <w:t xml:space="preserve"> </w:t>
      </w:r>
      <w:r w:rsidRPr="009804BC">
        <w:rPr>
          <w:rFonts w:cs="David" w:hint="cs"/>
          <w:rtl/>
        </w:rPr>
        <w:t>גורף</w:t>
      </w:r>
      <w:r w:rsidRPr="009804BC">
        <w:rPr>
          <w:rFonts w:cs="David"/>
          <w:rtl/>
        </w:rPr>
        <w:t xml:space="preserve"> </w:t>
      </w:r>
      <w:r w:rsidRPr="009804BC">
        <w:rPr>
          <w:rFonts w:cs="David" w:hint="cs"/>
          <w:rtl/>
        </w:rPr>
        <w:t>גם</w:t>
      </w:r>
      <w:r w:rsidRPr="009804BC">
        <w:rPr>
          <w:rFonts w:cs="David"/>
          <w:rtl/>
        </w:rPr>
        <w:t xml:space="preserve"> </w:t>
      </w:r>
      <w:r w:rsidRPr="009804BC">
        <w:rPr>
          <w:rFonts w:cs="David" w:hint="cs"/>
          <w:rtl/>
        </w:rPr>
        <w:t>ללא</w:t>
      </w:r>
      <w:r w:rsidRPr="009804BC">
        <w:rPr>
          <w:rFonts w:cs="David"/>
          <w:rtl/>
        </w:rPr>
        <w:t xml:space="preserve"> </w:t>
      </w:r>
      <w:r w:rsidRPr="009804BC">
        <w:rPr>
          <w:rFonts w:cs="David" w:hint="cs"/>
          <w:rtl/>
        </w:rPr>
        <w:t>קיומו</w:t>
      </w:r>
      <w:r w:rsidRPr="009804BC">
        <w:rPr>
          <w:rFonts w:cs="David"/>
          <w:rtl/>
        </w:rPr>
        <w:t xml:space="preserve"> </w:t>
      </w:r>
      <w:r w:rsidRPr="009804BC">
        <w:rPr>
          <w:rFonts w:cs="David" w:hint="cs"/>
          <w:rtl/>
        </w:rPr>
        <w:t>של</w:t>
      </w:r>
      <w:r w:rsidRPr="009804BC">
        <w:rPr>
          <w:rFonts w:cs="David"/>
          <w:rtl/>
        </w:rPr>
        <w:t xml:space="preserve"> </w:t>
      </w:r>
      <w:r w:rsidRPr="009804BC">
        <w:rPr>
          <w:rFonts w:cs="David" w:hint="cs"/>
          <w:rtl/>
        </w:rPr>
        <w:t>חוזה</w:t>
      </w:r>
      <w:r w:rsidRPr="009804BC">
        <w:rPr>
          <w:rFonts w:cs="David"/>
          <w:rtl/>
        </w:rPr>
        <w:t xml:space="preserve"> </w:t>
      </w:r>
      <w:r w:rsidRPr="009804BC">
        <w:rPr>
          <w:rFonts w:cs="David" w:hint="cs"/>
          <w:rtl/>
        </w:rPr>
        <w:t>מול</w:t>
      </w:r>
      <w:r w:rsidRPr="009804BC">
        <w:rPr>
          <w:rFonts w:cs="David"/>
          <w:rtl/>
        </w:rPr>
        <w:t xml:space="preserve"> </w:t>
      </w:r>
      <w:r w:rsidRPr="009804BC">
        <w:rPr>
          <w:rFonts w:cs="David" w:hint="cs"/>
          <w:rtl/>
        </w:rPr>
        <w:t>הרשויות</w:t>
      </w:r>
      <w:r w:rsidRPr="009804BC">
        <w:rPr>
          <w:rFonts w:cs="David"/>
          <w:rtl/>
        </w:rPr>
        <w:t xml:space="preserve">; (2) </w:t>
      </w:r>
      <w:r w:rsidRPr="009804BC">
        <w:rPr>
          <w:rFonts w:cs="David" w:hint="cs"/>
          <w:rtl/>
        </w:rPr>
        <w:t>תיקון</w:t>
      </w:r>
      <w:r w:rsidRPr="009804BC">
        <w:rPr>
          <w:rFonts w:cs="David"/>
          <w:rtl/>
        </w:rPr>
        <w:t xml:space="preserve"> </w:t>
      </w:r>
      <w:r w:rsidRPr="009804BC">
        <w:rPr>
          <w:rFonts w:cs="David" w:hint="cs"/>
          <w:rtl/>
        </w:rPr>
        <w:t>מס</w:t>
      </w:r>
      <w:r w:rsidRPr="009804BC">
        <w:rPr>
          <w:rFonts w:cs="David"/>
          <w:rtl/>
        </w:rPr>
        <w:t xml:space="preserve">' 4 </w:t>
      </w:r>
      <w:r w:rsidRPr="009804BC">
        <w:rPr>
          <w:rFonts w:cs="David" w:hint="cs"/>
          <w:rtl/>
        </w:rPr>
        <w:t>איפשר</w:t>
      </w:r>
      <w:r w:rsidRPr="009804BC">
        <w:rPr>
          <w:rFonts w:cs="David"/>
          <w:rtl/>
        </w:rPr>
        <w:t xml:space="preserve"> </w:t>
      </w:r>
      <w:r w:rsidRPr="009804BC">
        <w:rPr>
          <w:rFonts w:cs="David" w:hint="cs"/>
          <w:rtl/>
        </w:rPr>
        <w:t>להכיר רק בחוות בודדים שיש להן היתכנות תיכנונית, מה שאין כן במקרה דנן, ששאלת ההיתכנות התכנונית אינה נבחנת כלל בטרם ההסדרה; (3) תיקון מס' 4 אינו מפקיע את שיקול הדעת של הרשויות, עדיין נדרשת המלצה של שר ויש ועדה שממליצה לו בעניין זה, מה שאין כן במקרה דנן, שלרשויות אין כל שיקול דעת בדבר ההפקעה אם התנאים שבהצעת החוק מתקיימים; (4) תיקון מס' 4 אינו קובע עדיפות לקבוצת אוכלוסיה מסוימת, מה שאין כן במקרה דנן שההפקעה היא אך ורק לטובת יישובים ישראלים. (5) תיקון מס' 4 מתייחס לחוות שהוקמו על אדמות מדינה, מה שאין כן במקרה דנן שמדובר במקרקעין בבעלות פרטית.</w:t>
      </w:r>
    </w:p>
  </w:footnote>
  <w:footnote w:id="38">
    <w:p w:rsidR="00A56874" w:rsidRDefault="00A56874" w:rsidP="00DB6B24">
      <w:pPr>
        <w:pStyle w:val="a8"/>
        <w:jc w:val="both"/>
      </w:pPr>
      <w:r>
        <w:rPr>
          <w:rStyle w:val="aa"/>
        </w:rPr>
        <w:footnoteRef/>
      </w:r>
      <w:r>
        <w:rPr>
          <w:rtl/>
        </w:rPr>
        <w:t xml:space="preserve"> </w:t>
      </w:r>
      <w:r w:rsidRPr="0031780B">
        <w:rPr>
          <w:rFonts w:cs="David" w:hint="cs"/>
          <w:rtl/>
        </w:rPr>
        <w:t xml:space="preserve">בנוסף </w:t>
      </w:r>
      <w:r w:rsidRPr="0031780B">
        <w:rPr>
          <w:rFonts w:cs="David"/>
          <w:rtl/>
        </w:rPr>
        <w:t>–</w:t>
      </w:r>
      <w:r w:rsidRPr="0031780B">
        <w:rPr>
          <w:rFonts w:cs="David" w:hint="cs"/>
          <w:rtl/>
        </w:rPr>
        <w:t xml:space="preserve"> אפילו אם אמנת ג'נבה אינה חלה </w:t>
      </w:r>
      <w:r w:rsidRPr="0031780B">
        <w:rPr>
          <w:rFonts w:cs="David"/>
          <w:rtl/>
        </w:rPr>
        <w:t>–</w:t>
      </w:r>
      <w:r w:rsidRPr="0031780B">
        <w:rPr>
          <w:rFonts w:cs="David" w:hint="cs"/>
          <w:rtl/>
        </w:rPr>
        <w:t xml:space="preserve"> יש לפרש את דיני התפיסה הלוחמתית ככלל, כולל תקנות האג, לאור האמור באמנת ג'נבה </w:t>
      </w:r>
      <w:r w:rsidRPr="0031780B">
        <w:rPr>
          <w:rFonts w:cs="David"/>
          <w:rtl/>
        </w:rPr>
        <w:t>–</w:t>
      </w:r>
      <w:r w:rsidRPr="0031780B">
        <w:rPr>
          <w:rFonts w:cs="David" w:hint="cs"/>
          <w:rtl/>
        </w:rPr>
        <w:t xml:space="preserve"> ושם אין חולק כי האוכלוסיה המוגנת לא כוללת את האזרחים של המדינה </w:t>
      </w:r>
      <w:r w:rsidR="00DB6B24">
        <w:rPr>
          <w:rFonts w:cs="David" w:hint="cs"/>
          <w:rtl/>
        </w:rPr>
        <w:t>שתופסת את השטח בתפיסה לוחמתית</w:t>
      </w:r>
      <w:r w:rsidRPr="0031780B">
        <w:rPr>
          <w:rFonts w:cs="David" w:hint="cs"/>
          <w:rtl/>
        </w:rPr>
        <w:t>.</w:t>
      </w:r>
    </w:p>
  </w:footnote>
  <w:footnote w:id="39">
    <w:p w:rsidR="00AE6B15" w:rsidRPr="009804BC" w:rsidRDefault="00AE6B15" w:rsidP="004D4719">
      <w:pPr>
        <w:pStyle w:val="a8"/>
        <w:jc w:val="both"/>
        <w:rPr>
          <w:rFonts w:cs="David"/>
          <w:rtl/>
        </w:rPr>
      </w:pPr>
      <w:r w:rsidRPr="009804BC">
        <w:rPr>
          <w:rStyle w:val="aa"/>
          <w:rFonts w:cs="David"/>
        </w:rPr>
        <w:footnoteRef/>
      </w:r>
      <w:r w:rsidRPr="009804BC">
        <w:rPr>
          <w:rFonts w:cs="David"/>
          <w:rtl/>
        </w:rPr>
        <w:t xml:space="preserve"> </w:t>
      </w:r>
      <w:r w:rsidRPr="009804BC">
        <w:rPr>
          <w:rFonts w:cs="David" w:hint="cs"/>
          <w:rtl/>
        </w:rPr>
        <w:t>הממשלה, משרד ממשלתי, המינהל האזרחי, צה"ל, רשויות מקומיות, מועצות איזוריות, ההסתדרות הציונית העולמית, החטיבה להתיישבות ומוסדות מיישבים אחרים ששר החקלאות הכיר בהם.</w:t>
      </w:r>
    </w:p>
  </w:footnote>
  <w:footnote w:id="40">
    <w:p w:rsidR="00C65BA2" w:rsidRPr="009804BC" w:rsidRDefault="00C65BA2" w:rsidP="00C65BA2">
      <w:pPr>
        <w:pStyle w:val="a8"/>
        <w:jc w:val="both"/>
        <w:rPr>
          <w:rFonts w:cs="David"/>
          <w:rtl/>
        </w:rPr>
      </w:pPr>
      <w:r w:rsidRPr="009804BC">
        <w:rPr>
          <w:rStyle w:val="aa"/>
          <w:rFonts w:cs="David"/>
        </w:rPr>
        <w:footnoteRef/>
      </w:r>
      <w:r w:rsidRPr="009804BC">
        <w:rPr>
          <w:rFonts w:cs="David"/>
          <w:rtl/>
        </w:rPr>
        <w:t xml:space="preserve"> </w:t>
      </w:r>
      <w:r w:rsidRPr="009804BC">
        <w:rPr>
          <w:rFonts w:ascii="Garamond" w:hAnsi="Garamond" w:cs="David" w:hint="cs"/>
          <w:rtl/>
        </w:rPr>
        <w:t xml:space="preserve">כך, למשל, </w:t>
      </w:r>
      <w:r w:rsidRPr="009804BC">
        <w:rPr>
          <w:rFonts w:cs="David" w:hint="cs"/>
          <w:rtl/>
        </w:rPr>
        <w:t xml:space="preserve">חוק רכישת מקרקעין (אישור פעולות ופיצויים), התשי"ג-1953 איפשר להעניק תוקף חוקי </w:t>
      </w:r>
      <w:r w:rsidRPr="009804BC">
        <w:rPr>
          <w:rFonts w:cs="David" w:hint="cs"/>
          <w:u w:val="single"/>
          <w:rtl/>
        </w:rPr>
        <w:t>בדיעבד</w:t>
      </w:r>
      <w:r w:rsidRPr="009804BC">
        <w:rPr>
          <w:rFonts w:cs="David" w:hint="cs"/>
          <w:rtl/>
        </w:rPr>
        <w:t xml:space="preserve"> לתפיסת מקרקעין על ידי המדינה, שנעשתה לצרכי פיתוח חיוניים, התיישבות או ביטחון, בין יום הקמת המדינה לבין ה-1 באפריל 1952. הפסיקה שהתייחסה לחוק זה, עמדה על כך שמדובר בחוק ייחודי, פוגעני במיוחד, שיש לראותו על רקע התקופה בה נחקק בשנותיה הראשונות של המדינה. הפסיקה עמדה על כך שפגיעתו של החוק בזכות הקניין היא קשה יותר מהפגיעה שנגרמת בשל הפקעות אחרות, במיוחד בשל כך שהחוק מאפשר</w:t>
      </w:r>
      <w:r w:rsidRPr="009804BC">
        <w:rPr>
          <w:rFonts w:cs="David" w:hint="cs"/>
          <w:b/>
          <w:bCs/>
          <w:rtl/>
        </w:rPr>
        <w:t xml:space="preserve"> הכשרה רטרואקטיבית של תפיסת חזקה במקרקעין על ידי המדינה. כן צוין כי</w:t>
      </w:r>
      <w:r w:rsidRPr="009804BC">
        <w:rPr>
          <w:rFonts w:cs="David" w:hint="cs"/>
          <w:rtl/>
        </w:rPr>
        <w:t xml:space="preserve"> </w:t>
      </w:r>
      <w:r w:rsidRPr="009804BC">
        <w:rPr>
          <w:rFonts w:cs="David" w:hint="cs"/>
          <w:b/>
          <w:bCs/>
          <w:rtl/>
        </w:rPr>
        <w:t xml:space="preserve">אין ספק שלאחר חקיקת חוקי היסוד חקיקה מעין זו לא היתה עומדת במבחן החוקתיות </w:t>
      </w:r>
      <w:r w:rsidRPr="009804BC">
        <w:rPr>
          <w:rFonts w:cs="David" w:hint="cs"/>
          <w:rtl/>
        </w:rPr>
        <w:t xml:space="preserve">(ראו: ע"א 3535/04 </w:t>
      </w:r>
      <w:r w:rsidRPr="009804BC">
        <w:rPr>
          <w:rFonts w:cs="David" w:hint="cs"/>
          <w:b/>
          <w:bCs/>
          <w:rtl/>
        </w:rPr>
        <w:t xml:space="preserve">דינר נ' מדינת ישראל </w:t>
      </w:r>
      <w:r w:rsidRPr="009804BC">
        <w:rPr>
          <w:rFonts w:cs="David" w:hint="cs"/>
          <w:rtl/>
        </w:rPr>
        <w:t>(פורסם בנבו, 27.4.2006)</w:t>
      </w:r>
      <w:r w:rsidRPr="009804BC">
        <w:rPr>
          <w:rFonts w:cs="David" w:hint="cs"/>
          <w:b/>
          <w:bCs/>
          <w:rtl/>
        </w:rPr>
        <w:t>).</w:t>
      </w:r>
    </w:p>
  </w:footnote>
  <w:footnote w:id="41">
    <w:p w:rsidR="00FD4A87" w:rsidRPr="009804BC" w:rsidRDefault="00FD4A87" w:rsidP="00FD4A87">
      <w:pPr>
        <w:pStyle w:val="a8"/>
        <w:rPr>
          <w:rFonts w:cs="David"/>
        </w:rPr>
      </w:pPr>
      <w:r w:rsidRPr="009804BC">
        <w:rPr>
          <w:rStyle w:val="aa"/>
          <w:rFonts w:cs="David"/>
        </w:rPr>
        <w:footnoteRef/>
      </w:r>
      <w:r w:rsidRPr="009804BC">
        <w:rPr>
          <w:rFonts w:cs="David"/>
          <w:rtl/>
        </w:rPr>
        <w:t xml:space="preserve"> </w:t>
      </w:r>
      <w:r w:rsidRPr="009804BC">
        <w:rPr>
          <w:rFonts w:cs="David" w:hint="cs"/>
          <w:rtl/>
        </w:rPr>
        <w:t xml:space="preserve">בג"ץ 6971/11 </w:t>
      </w:r>
      <w:r w:rsidRPr="009804BC">
        <w:rPr>
          <w:rFonts w:cs="David" w:hint="cs"/>
          <w:b/>
          <w:bCs/>
          <w:rtl/>
        </w:rPr>
        <w:t>איתנית מוצרי בנייה בע"מ נ' מדינת ישראל</w:t>
      </w:r>
      <w:r w:rsidRPr="009804BC">
        <w:rPr>
          <w:rFonts w:cs="David" w:hint="cs"/>
          <w:rtl/>
        </w:rPr>
        <w:t>, פס' 38 לפסק הדין (פורסם בנבו, 2.4.2013).</w:t>
      </w:r>
    </w:p>
  </w:footnote>
  <w:footnote w:id="42">
    <w:p w:rsidR="00FD4A87" w:rsidRPr="009804BC" w:rsidRDefault="00FD4A87" w:rsidP="00FD4A87">
      <w:pPr>
        <w:pStyle w:val="a8"/>
        <w:rPr>
          <w:rFonts w:cs="David"/>
          <w:rtl/>
        </w:rPr>
      </w:pPr>
      <w:r w:rsidRPr="009804BC">
        <w:rPr>
          <w:rStyle w:val="aa"/>
          <w:rFonts w:cs="David"/>
        </w:rPr>
        <w:footnoteRef/>
      </w:r>
      <w:r w:rsidRPr="009804BC">
        <w:rPr>
          <w:rFonts w:cs="David" w:hint="cs"/>
          <w:rtl/>
        </w:rPr>
        <w:t xml:space="preserve"> לחקיקה בעלת תחולה דומה </w:t>
      </w:r>
      <w:r w:rsidRPr="009804BC">
        <w:rPr>
          <w:rFonts w:cs="David"/>
          <w:rtl/>
        </w:rPr>
        <w:t>–</w:t>
      </w:r>
      <w:r w:rsidRPr="009804BC">
        <w:rPr>
          <w:rFonts w:cs="David" w:hint="cs"/>
          <w:rtl/>
        </w:rPr>
        <w:t xml:space="preserve"> ראו </w:t>
      </w:r>
      <w:r w:rsidRPr="009804BC">
        <w:rPr>
          <w:rFonts w:cs="David" w:hint="cs"/>
          <w:b/>
          <w:bCs/>
          <w:rtl/>
        </w:rPr>
        <w:t>איתנית</w:t>
      </w:r>
      <w:r w:rsidRPr="009804BC">
        <w:rPr>
          <w:rFonts w:cs="David" w:hint="cs"/>
          <w:rtl/>
        </w:rPr>
        <w:t>,</w:t>
      </w:r>
      <w:r w:rsidR="0023756D">
        <w:rPr>
          <w:rFonts w:cs="David" w:hint="cs"/>
          <w:rtl/>
        </w:rPr>
        <w:t xml:space="preserve"> </w:t>
      </w:r>
      <w:r w:rsidRPr="009804BC">
        <w:rPr>
          <w:rFonts w:cs="David" w:hint="cs"/>
          <w:rtl/>
        </w:rPr>
        <w:t xml:space="preserve">שם. </w:t>
      </w:r>
    </w:p>
  </w:footnote>
  <w:footnote w:id="43">
    <w:p w:rsidR="00FD4A87" w:rsidRPr="009804BC" w:rsidRDefault="00FD4A87" w:rsidP="00FD4A87">
      <w:pPr>
        <w:pStyle w:val="a8"/>
        <w:jc w:val="both"/>
        <w:rPr>
          <w:rFonts w:cs="David"/>
        </w:rPr>
      </w:pPr>
      <w:r w:rsidRPr="009804BC">
        <w:rPr>
          <w:rStyle w:val="aa"/>
          <w:rFonts w:cs="David"/>
        </w:rPr>
        <w:footnoteRef/>
      </w:r>
      <w:r w:rsidRPr="009804BC">
        <w:rPr>
          <w:rFonts w:cs="David" w:hint="cs"/>
          <w:rtl/>
        </w:rPr>
        <w:t xml:space="preserve">חקיקה רטרואקטיבית נתפסת כגוררת אי צדק, שרירותיות, חוסר וודאות ופגיעה באמון הציבור בשלטון החוק, כמו גם פגיעה באחת מתכליות החקיקה והיא הכוונת התנהגות. גם היכולת לכוון את החקיקה באופן פרסונאלי על קבוצת אנשים מסוימת גדלה בחקיקה רטרואקטיבית ולצידה סכנות רבות לשוויון והחשש מעריצות. ראו: יניב רוזנאי, </w:t>
      </w:r>
      <w:r w:rsidRPr="009804BC">
        <w:rPr>
          <w:rFonts w:cs="David" w:hint="cs"/>
          <w:b/>
          <w:bCs/>
          <w:rtl/>
        </w:rPr>
        <w:t xml:space="preserve">רטרואקטיביות </w:t>
      </w:r>
      <w:r w:rsidRPr="009804BC">
        <w:rPr>
          <w:rFonts w:cs="David"/>
          <w:b/>
          <w:bCs/>
          <w:rtl/>
        </w:rPr>
        <w:t>–</w:t>
      </w:r>
      <w:r w:rsidRPr="009804BC">
        <w:rPr>
          <w:rFonts w:cs="David" w:hint="cs"/>
          <w:b/>
          <w:bCs/>
          <w:rtl/>
        </w:rPr>
        <w:t xml:space="preserve"> יותר מאשר "רק עניין של זמן"! מחשבות על ניתוח חקיקה רטרואקטיבית בעקבות בג"ץ גניס,</w:t>
      </w:r>
      <w:r w:rsidRPr="009804BC">
        <w:rPr>
          <w:rFonts w:cs="David" w:hint="cs"/>
          <w:rtl/>
        </w:rPr>
        <w:t xml:space="preserve"> משפט ועסקים ט', התשס"ח, 395, 405 ואילך.</w:t>
      </w:r>
      <w:r w:rsidRPr="009804BC">
        <w:rPr>
          <w:rFonts w:cs="David"/>
          <w:rtl/>
        </w:rPr>
        <w:t xml:space="preserve"> </w:t>
      </w:r>
    </w:p>
  </w:footnote>
  <w:footnote w:id="44">
    <w:p w:rsidR="00FD4A87" w:rsidRPr="009804BC" w:rsidRDefault="00FD4A87" w:rsidP="00217CD6">
      <w:pPr>
        <w:pStyle w:val="a8"/>
        <w:jc w:val="both"/>
        <w:rPr>
          <w:rFonts w:cs="David"/>
          <w:rtl/>
        </w:rPr>
      </w:pPr>
      <w:r w:rsidRPr="009804BC">
        <w:rPr>
          <w:rStyle w:val="aa"/>
          <w:rFonts w:cs="David"/>
        </w:rPr>
        <w:footnoteRef/>
      </w:r>
      <w:r w:rsidRPr="009804BC">
        <w:rPr>
          <w:rFonts w:cs="David"/>
          <w:rtl/>
        </w:rPr>
        <w:t xml:space="preserve"> </w:t>
      </w:r>
      <w:r w:rsidRPr="009804BC">
        <w:rPr>
          <w:rFonts w:cs="David" w:hint="cs"/>
          <w:rtl/>
        </w:rPr>
        <w:t xml:space="preserve">ראו: סעיף 1 </w:t>
      </w:r>
      <w:r w:rsidRPr="00217CD6">
        <w:rPr>
          <w:rFonts w:cs="David" w:hint="cs"/>
          <w:rtl/>
        </w:rPr>
        <w:t xml:space="preserve">לחוק </w:t>
      </w:r>
      <w:r w:rsidR="00217CD6" w:rsidRPr="00217CD6">
        <w:rPr>
          <w:rFonts w:cs="David"/>
          <w:rtl/>
        </w:rPr>
        <w:t>ח</w:t>
      </w:r>
      <w:r w:rsidR="00217CD6" w:rsidRPr="00217CD6">
        <w:rPr>
          <w:rFonts w:cs="David" w:hint="cs"/>
          <w:rtl/>
        </w:rPr>
        <w:t>וק רשות השידור (אישור תקפן של אגרות רדיו וטלויזיה), תשנ"ג-1992</w:t>
      </w:r>
      <w:r w:rsidRPr="009804BC">
        <w:rPr>
          <w:rFonts w:cs="David" w:hint="cs"/>
          <w:rtl/>
        </w:rPr>
        <w:t xml:space="preserve">: "למען הסר ספק נקבע בזאת כי האגרות בעד החזקת מקלט רדיו או טלוויזיה שנקבעו לפי חוק רשות השידור, התשכ"ה-1965 לשנים 1985 עד 1992, הן תקפות לכל דין ולכל דבר ועניין מיום קביעתן; </w:t>
      </w:r>
      <w:r w:rsidRPr="009804BC">
        <w:rPr>
          <w:rFonts w:cs="David" w:hint="cs"/>
          <w:u w:val="single"/>
          <w:rtl/>
        </w:rPr>
        <w:t>אין בהוראה זו כדי לפגוע בפסק דין סופי שניתן לפני יום פרסומו של חוק זה."</w:t>
      </w:r>
      <w:r w:rsidRPr="009804BC">
        <w:rPr>
          <w:rFonts w:cs="David" w:hint="cs"/>
          <w:rtl/>
        </w:rPr>
        <w:t xml:space="preserve">. ראו גם את האמור </w:t>
      </w:r>
      <w:r w:rsidRPr="009804BC">
        <w:rPr>
          <w:rFonts w:ascii="Arial" w:eastAsia="Times New Roman" w:hAnsi="Arial" w:cs="David"/>
          <w:rtl/>
        </w:rPr>
        <w:t>בבג"ץ 4562/92 </w:t>
      </w:r>
      <w:r w:rsidRPr="009804BC">
        <w:rPr>
          <w:rFonts w:ascii="Arial" w:eastAsia="Times New Roman" w:hAnsi="Arial" w:cs="David"/>
          <w:b/>
          <w:bCs/>
          <w:rtl/>
        </w:rPr>
        <w:t xml:space="preserve">זנדברג נ' רשות </w:t>
      </w:r>
      <w:r w:rsidRPr="00217CD6">
        <w:rPr>
          <w:rFonts w:ascii="Arial" w:eastAsia="Times New Roman" w:hAnsi="Arial" w:cs="David"/>
          <w:b/>
          <w:bCs/>
          <w:rtl/>
        </w:rPr>
        <w:t>השידור</w:t>
      </w:r>
      <w:r w:rsidRPr="00217CD6">
        <w:rPr>
          <w:rFonts w:ascii="Arial" w:eastAsia="Times New Roman" w:hAnsi="Arial" w:cs="David" w:hint="cs"/>
          <w:rtl/>
        </w:rPr>
        <w:t xml:space="preserve"> (</w:t>
      </w:r>
      <w:r w:rsidR="00217CD6" w:rsidRPr="00217CD6">
        <w:rPr>
          <w:rFonts w:ascii="Arial" w:eastAsia="Times New Roman" w:hAnsi="Arial" w:cs="David" w:hint="cs"/>
          <w:rtl/>
        </w:rPr>
        <w:t>1996</w:t>
      </w:r>
      <w:r w:rsidRPr="00217CD6">
        <w:rPr>
          <w:rFonts w:ascii="Arial" w:eastAsia="Times New Roman" w:hAnsi="Arial" w:cs="David" w:hint="cs"/>
          <w:rtl/>
        </w:rPr>
        <w:t>): "</w:t>
      </w:r>
      <w:r w:rsidRPr="00217CD6">
        <w:rPr>
          <w:rFonts w:eastAsia="Times New Roman" w:cs="David" w:hint="cs"/>
          <w:rtl/>
        </w:rPr>
        <w:t>עצם העובדה שיש בחקיקה משום שינוי תוצאותיו של פסק-דין אינו מעלה ואינו מוריד, </w:t>
      </w:r>
      <w:r w:rsidRPr="00217CD6">
        <w:rPr>
          <w:rFonts w:eastAsia="Times New Roman" w:cs="David" w:hint="cs"/>
          <w:u w:val="single"/>
          <w:rtl/>
        </w:rPr>
        <w:t>ובלבד שאין החקי</w:t>
      </w:r>
      <w:r w:rsidRPr="009804BC">
        <w:rPr>
          <w:rFonts w:eastAsia="Times New Roman" w:cs="David" w:hint="cs"/>
          <w:u w:val="single"/>
          <w:rtl/>
        </w:rPr>
        <w:t>קה פוגעת בצד שזכה בפסק הדין.</w:t>
      </w:r>
      <w:r w:rsidRPr="009804BC">
        <w:rPr>
          <w:rFonts w:eastAsia="Times New Roman" w:cs="David" w:hint="cs"/>
          <w:rtl/>
        </w:rPr>
        <w:t xml:space="preserve"> אכן, לעתים קרובות הצורך בחקיקה נובע מפסיקתם של בתי המשפט. בכך ממלאים בתי המשפט את תפקידם שלהם, ואילו המחוק השוקל בעניין לאחר מתן פסק הדין, ממלא את תפקידו שלו".</w:t>
      </w:r>
    </w:p>
  </w:footnote>
  <w:footnote w:id="45">
    <w:p w:rsidR="00FD4A87" w:rsidRPr="009804BC" w:rsidRDefault="00FD4A87" w:rsidP="00FD4A87">
      <w:pPr>
        <w:pStyle w:val="a8"/>
        <w:jc w:val="both"/>
        <w:rPr>
          <w:rFonts w:cs="David"/>
        </w:rPr>
      </w:pPr>
      <w:r w:rsidRPr="00AF6354">
        <w:rPr>
          <w:rStyle w:val="aa"/>
          <w:rFonts w:cs="David"/>
        </w:rPr>
        <w:footnoteRef/>
      </w:r>
      <w:r w:rsidRPr="00AF6354">
        <w:rPr>
          <w:rFonts w:cs="David"/>
          <w:rtl/>
        </w:rPr>
        <w:t xml:space="preserve"> </w:t>
      </w:r>
      <w:r w:rsidRPr="00AF6354">
        <w:rPr>
          <w:rFonts w:cs="David" w:hint="cs"/>
          <w:rtl/>
        </w:rPr>
        <w:t>בסעיף 6 לחוק בשר ומוצריו</w:t>
      </w:r>
      <w:r w:rsidR="00B71ABB" w:rsidRPr="00AF6354">
        <w:rPr>
          <w:rFonts w:cs="David" w:hint="cs"/>
          <w:rtl/>
        </w:rPr>
        <w:t>, התשנ"ד-1994</w:t>
      </w:r>
      <w:r w:rsidRPr="00AF6354">
        <w:rPr>
          <w:rFonts w:cs="David" w:hint="cs"/>
          <w:rtl/>
        </w:rPr>
        <w:t xml:space="preserve"> (שנקרא קודם לכן "חוק בשר קפוא"</w:t>
      </w:r>
      <w:r w:rsidR="00B71ABB" w:rsidRPr="00AF6354">
        <w:rPr>
          <w:rFonts w:cs="David" w:hint="cs"/>
          <w:rtl/>
        </w:rPr>
        <w:t>)</w:t>
      </w:r>
      <w:r w:rsidRPr="00AF6354">
        <w:rPr>
          <w:rFonts w:cs="David" w:hint="cs"/>
          <w:rtl/>
        </w:rPr>
        <w:t xml:space="preserve"> קבע מפורשות כי</w:t>
      </w:r>
      <w:r w:rsidRPr="00AF6354">
        <w:rPr>
          <w:rStyle w:val="big-number"/>
          <w:rFonts w:cs="David" w:hint="cs"/>
          <w:rtl/>
        </w:rPr>
        <w:t xml:space="preserve">: </w:t>
      </w:r>
      <w:r w:rsidRPr="00AF6354">
        <w:rPr>
          <w:rFonts w:cs="David" w:hint="cs"/>
          <w:u w:val="single"/>
          <w:rtl/>
        </w:rPr>
        <w:t>"אין בהוראות חוק זה כדי לגרוע מתוקפו של רישיון לייבוא בשר שניתן לפני קבלתו של חוק זה</w:t>
      </w:r>
      <w:r w:rsidRPr="00AF6354">
        <w:rPr>
          <w:rFonts w:cs="David" w:hint="cs"/>
          <w:rtl/>
        </w:rPr>
        <w:t>".</w:t>
      </w:r>
    </w:p>
  </w:footnote>
  <w:footnote w:id="46">
    <w:p w:rsidR="00FD4A87" w:rsidRPr="009804BC" w:rsidRDefault="00FD4A87" w:rsidP="009A2D54">
      <w:pPr>
        <w:pStyle w:val="a8"/>
        <w:jc w:val="both"/>
        <w:rPr>
          <w:rFonts w:cs="David"/>
          <w:rtl/>
        </w:rPr>
      </w:pPr>
      <w:r w:rsidRPr="00217CD6">
        <w:rPr>
          <w:rStyle w:val="aa"/>
          <w:rFonts w:cs="David"/>
        </w:rPr>
        <w:footnoteRef/>
      </w:r>
      <w:r w:rsidRPr="00217CD6">
        <w:rPr>
          <w:rFonts w:cs="David"/>
          <w:rtl/>
        </w:rPr>
        <w:t xml:space="preserve"> </w:t>
      </w:r>
      <w:r w:rsidRPr="00217CD6">
        <w:rPr>
          <w:rFonts w:cs="David" w:hint="cs"/>
          <w:rtl/>
        </w:rPr>
        <w:t>ראו, למשל</w:t>
      </w:r>
      <w:r w:rsidR="00645EEA" w:rsidRPr="00217CD6">
        <w:rPr>
          <w:rFonts w:cs="David" w:hint="cs"/>
          <w:rtl/>
        </w:rPr>
        <w:t>, את הדוגמאות הבאות:</w:t>
      </w:r>
      <w:r w:rsidRPr="00217CD6">
        <w:rPr>
          <w:rFonts w:cs="David" w:hint="cs"/>
          <w:rtl/>
        </w:rPr>
        <w:t xml:space="preserve"> </w:t>
      </w:r>
      <w:r w:rsidR="00645EEA" w:rsidRPr="00217CD6">
        <w:rPr>
          <w:rFonts w:cs="David" w:hint="cs"/>
          <w:rtl/>
        </w:rPr>
        <w:t xml:space="preserve">סעיף 6(א) לחוק נכי רדיפות הנאצים (תיקון מס' 20), התשע"ה-2014 שאיפשר לניצולי שואה לתבוע שכר טרחה ששולם לעורכי דינם, עקב הפחתה בדיעבד של שכר הטרחה, </w:t>
      </w:r>
      <w:r w:rsidR="00645EEA" w:rsidRPr="007E67B4">
        <w:rPr>
          <w:rFonts w:cs="David" w:hint="cs"/>
          <w:u w:val="single"/>
          <w:rtl/>
        </w:rPr>
        <w:t>אלא אם כן ניתן פסק דין חלוט או החלטה חלוטה בעניינו</w:t>
      </w:r>
      <w:r w:rsidRPr="00217CD6">
        <w:rPr>
          <w:rFonts w:cs="David" w:hint="cs"/>
          <w:rtl/>
        </w:rPr>
        <w:t>; סעיף 5 לחוק התכנית הכלכלית (תיקוני חקיקה ליישום המדיניות הכלכלית לשנות התקציב 2015 ו-2016) התשע"ו-2015, שהעניק סמכות לרשויות המקומיות להכשיר בניה נוספת, בהיקף של 30% נוספים לשטח תכנית שאישרה הוועדה המחוזית, באזור המיועד למגורים, של מיעוטים</w:t>
      </w:r>
      <w:r w:rsidR="00645EEA" w:rsidRPr="00217CD6">
        <w:rPr>
          <w:rFonts w:cs="David" w:hint="cs"/>
          <w:rtl/>
        </w:rPr>
        <w:t>,</w:t>
      </w:r>
      <w:r w:rsidRPr="00217CD6">
        <w:rPr>
          <w:rFonts w:cs="David" w:hint="cs"/>
          <w:rtl/>
        </w:rPr>
        <w:t xml:space="preserve"> ואולם, נקבע כי ההכשרה צריכה להיעשות בתנאים מסוימים ובפרט כי </w:t>
      </w:r>
      <w:r w:rsidRPr="007E67B4">
        <w:rPr>
          <w:rFonts w:cs="David" w:hint="cs"/>
          <w:u w:val="single"/>
          <w:rtl/>
        </w:rPr>
        <w:t>לא ניתן צו שיפוטי להריסת התוספת או למניעת השימוש בה שטרם בוצע</w:t>
      </w:r>
      <w:r w:rsidRPr="00217CD6">
        <w:rPr>
          <w:rFonts w:cs="David" w:hint="cs"/>
          <w:rtl/>
        </w:rPr>
        <w:t>.</w:t>
      </w:r>
    </w:p>
  </w:footnote>
  <w:footnote w:id="47">
    <w:p w:rsidR="00FD4A87" w:rsidRPr="009804BC" w:rsidRDefault="00FD4A87" w:rsidP="00417292">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בין אם מדובר בחנינה על ידי נשיא המדינה לפי סעיף 11(ב) לחוק-יסוד: נשיא המדינה, ובין אם מדובר על חנינה כללית שניתנת עקב אירועים לאומיים ופוליטיים יוצאי דופן, כפי שהיה בהקמת המדינה (פקודת החנינה הכללית,  התש"ט-1949), במלחמת ששת הימים (פקודת החנ</w:t>
      </w:r>
      <w:r w:rsidR="00417292">
        <w:rPr>
          <w:rFonts w:cs="David" w:hint="cs"/>
          <w:rtl/>
        </w:rPr>
        <w:t>י</w:t>
      </w:r>
      <w:r w:rsidRPr="009804BC">
        <w:rPr>
          <w:rFonts w:cs="David" w:hint="cs"/>
          <w:rtl/>
        </w:rPr>
        <w:t xml:space="preserve">נה, התשכ"ז-1967), ולאחר תכנית ההתנתקות </w:t>
      </w:r>
      <w:r w:rsidRPr="002D3B7F">
        <w:rPr>
          <w:rFonts w:cs="David" w:hint="cs"/>
          <w:rtl/>
        </w:rPr>
        <w:t>(</w:t>
      </w:r>
      <w:r w:rsidR="002D3B7F" w:rsidRPr="002D3B7F">
        <w:rPr>
          <w:rFonts w:cs="David" w:hint="cs"/>
          <w:rtl/>
        </w:rPr>
        <w:t>חוק הפסקת הליכים ומחיקת רישומים בעניין תכנית ההתנתקות, תש"ע-2010</w:t>
      </w:r>
      <w:r w:rsidRPr="002D3B7F">
        <w:rPr>
          <w:rFonts w:cs="David" w:hint="cs"/>
          <w:rtl/>
        </w:rPr>
        <w:t>).</w:t>
      </w:r>
    </w:p>
  </w:footnote>
  <w:footnote w:id="48">
    <w:p w:rsidR="00FD4A87" w:rsidRPr="009804BC" w:rsidRDefault="00FD4A87" w:rsidP="00FD4A87">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 xml:space="preserve">ראו: סעיפים 4 ו-5 לחוק העונשין, התשל"ז-1977 (להלן </w:t>
      </w:r>
      <w:r w:rsidRPr="009804BC">
        <w:rPr>
          <w:rFonts w:cs="David"/>
          <w:rtl/>
        </w:rPr>
        <w:t>–</w:t>
      </w:r>
      <w:r w:rsidRPr="009804BC">
        <w:rPr>
          <w:rFonts w:cs="David" w:hint="cs"/>
          <w:rtl/>
        </w:rPr>
        <w:t xml:space="preserve"> חוק העונשין). ודוק, גם בדין הפלילי ישנם מקרים שקיומו של פסק דין חלוט ימנע את ההקלה בדיעבד. כך, למשל, סעיף 5(א) לחוק העונשין, מחיל את ההוראה המקילה עם הנאשם לעניין הגדרת העבירה או האחריות לה, רק אם לא ניתן פסק דין חלוט בעניינו של הנאשם.</w:t>
      </w:r>
    </w:p>
  </w:footnote>
  <w:footnote w:id="49">
    <w:p w:rsidR="00FD4A87" w:rsidRPr="009804BC" w:rsidRDefault="00FD4A87" w:rsidP="00FD4A87">
      <w:pPr>
        <w:pStyle w:val="a8"/>
        <w:jc w:val="both"/>
        <w:rPr>
          <w:rFonts w:cs="David"/>
        </w:rPr>
      </w:pPr>
      <w:r w:rsidRPr="009804BC">
        <w:rPr>
          <w:rStyle w:val="aa"/>
          <w:rFonts w:cs="David"/>
        </w:rPr>
        <w:footnoteRef/>
      </w:r>
      <w:r w:rsidRPr="009804BC">
        <w:rPr>
          <w:rFonts w:cs="David"/>
          <w:rtl/>
        </w:rPr>
        <w:t xml:space="preserve"> </w:t>
      </w:r>
      <w:r w:rsidRPr="009804BC">
        <w:rPr>
          <w:rFonts w:cs="David" w:hint="cs"/>
          <w:rtl/>
        </w:rPr>
        <w:t xml:space="preserve">לפי הכלל שנקבע בסעיף 3 לחוק העונשין, ולפיו אין עונשין למפרע.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F0DDF"/>
    <w:multiLevelType w:val="hybridMultilevel"/>
    <w:tmpl w:val="1206DC3E"/>
    <w:lvl w:ilvl="0" w:tplc="42C02E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0D715B"/>
    <w:multiLevelType w:val="hybridMultilevel"/>
    <w:tmpl w:val="24CAA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312C3"/>
    <w:multiLevelType w:val="hybridMultilevel"/>
    <w:tmpl w:val="098A3E7C"/>
    <w:lvl w:ilvl="0" w:tplc="0A0A76D4">
      <w:start w:val="1"/>
      <w:numFmt w:val="bullet"/>
      <w:lvlText w:val="-"/>
      <w:lvlJc w:val="left"/>
      <w:pPr>
        <w:ind w:left="720" w:hanging="360"/>
      </w:pPr>
      <w:rPr>
        <w:rFonts w:ascii="Times New Roman" w:eastAsiaTheme="minorHAnsi"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AD3164"/>
    <w:multiLevelType w:val="hybridMultilevel"/>
    <w:tmpl w:val="1F0E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0C4496"/>
    <w:multiLevelType w:val="hybridMultilevel"/>
    <w:tmpl w:val="B420BC9A"/>
    <w:lvl w:ilvl="0" w:tplc="323A6B7A">
      <w:start w:val="26"/>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92E2E"/>
    <w:multiLevelType w:val="hybridMultilevel"/>
    <w:tmpl w:val="339A0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411948"/>
    <w:multiLevelType w:val="hybridMultilevel"/>
    <w:tmpl w:val="638EC97E"/>
    <w:lvl w:ilvl="0" w:tplc="ADAADDD2">
      <w:start w:val="1"/>
      <w:numFmt w:val="hebrew1"/>
      <w:lvlText w:val="%1."/>
      <w:lvlJc w:val="left"/>
      <w:pPr>
        <w:ind w:left="1210" w:hanging="360"/>
      </w:pPr>
      <w:rPr>
        <w:rFonts w:hint="default"/>
        <w:sz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7">
    <w:nsid w:val="273E3E19"/>
    <w:multiLevelType w:val="hybridMultilevel"/>
    <w:tmpl w:val="90C2F80E"/>
    <w:lvl w:ilvl="0" w:tplc="B7D86C26">
      <w:start w:val="1"/>
      <w:numFmt w:val="bullet"/>
      <w:lvlText w:val="-"/>
      <w:lvlJc w:val="left"/>
      <w:pPr>
        <w:ind w:left="720" w:hanging="360"/>
      </w:pPr>
      <w:rPr>
        <w:rFonts w:ascii="Garamond" w:eastAsia="Arial Unicode MS" w:hAnsi="Garamon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D5532"/>
    <w:multiLevelType w:val="hybridMultilevel"/>
    <w:tmpl w:val="3C223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917B1"/>
    <w:multiLevelType w:val="hybridMultilevel"/>
    <w:tmpl w:val="3198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98163F"/>
    <w:multiLevelType w:val="hybridMultilevel"/>
    <w:tmpl w:val="28187D74"/>
    <w:lvl w:ilvl="0" w:tplc="DDCC7702">
      <w:start w:val="3"/>
      <w:numFmt w:val="bullet"/>
      <w:lvlText w:val="-"/>
      <w:lvlJc w:val="left"/>
      <w:pPr>
        <w:ind w:left="720" w:hanging="360"/>
      </w:pPr>
      <w:rPr>
        <w:rFonts w:ascii="Garamond" w:eastAsiaTheme="minorHAnsi" w:hAnsi="Garamon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6D68AA"/>
    <w:multiLevelType w:val="hybridMultilevel"/>
    <w:tmpl w:val="18ACF4E4"/>
    <w:lvl w:ilvl="0" w:tplc="8FE27C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4F4350"/>
    <w:multiLevelType w:val="hybridMultilevel"/>
    <w:tmpl w:val="42DEA220"/>
    <w:lvl w:ilvl="0" w:tplc="5B681C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173F7C"/>
    <w:multiLevelType w:val="hybridMultilevel"/>
    <w:tmpl w:val="765C2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477996"/>
    <w:multiLevelType w:val="hybridMultilevel"/>
    <w:tmpl w:val="21B44882"/>
    <w:lvl w:ilvl="0" w:tplc="739C8B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B97353"/>
    <w:multiLevelType w:val="hybridMultilevel"/>
    <w:tmpl w:val="06A09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D22F71"/>
    <w:multiLevelType w:val="hybridMultilevel"/>
    <w:tmpl w:val="7EA87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0926855"/>
    <w:multiLevelType w:val="hybridMultilevel"/>
    <w:tmpl w:val="D1FC6C88"/>
    <w:lvl w:ilvl="0" w:tplc="B756D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0E83756"/>
    <w:multiLevelType w:val="hybridMultilevel"/>
    <w:tmpl w:val="50E49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655330"/>
    <w:multiLevelType w:val="hybridMultilevel"/>
    <w:tmpl w:val="32A43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295181"/>
    <w:multiLevelType w:val="hybridMultilevel"/>
    <w:tmpl w:val="25A8F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34112C"/>
    <w:multiLevelType w:val="hybridMultilevel"/>
    <w:tmpl w:val="4AB0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EB3E2E"/>
    <w:multiLevelType w:val="hybridMultilevel"/>
    <w:tmpl w:val="C784C938"/>
    <w:lvl w:ilvl="0" w:tplc="40D2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4A7EDD"/>
    <w:multiLevelType w:val="hybridMultilevel"/>
    <w:tmpl w:val="9F9A86B0"/>
    <w:lvl w:ilvl="0" w:tplc="7C982F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4F0AA4"/>
    <w:multiLevelType w:val="hybridMultilevel"/>
    <w:tmpl w:val="C598F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1F1A04"/>
    <w:multiLevelType w:val="hybridMultilevel"/>
    <w:tmpl w:val="C784C938"/>
    <w:lvl w:ilvl="0" w:tplc="40D21C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726E55"/>
    <w:multiLevelType w:val="hybridMultilevel"/>
    <w:tmpl w:val="0ECC23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FB6188A"/>
    <w:multiLevelType w:val="hybridMultilevel"/>
    <w:tmpl w:val="2CCC0300"/>
    <w:lvl w:ilvl="0" w:tplc="65805376">
      <w:start w:val="2"/>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3B1695"/>
    <w:multiLevelType w:val="hybridMultilevel"/>
    <w:tmpl w:val="0F80E48C"/>
    <w:lvl w:ilvl="0" w:tplc="B688F284">
      <w:start w:val="1"/>
      <w:numFmt w:val="bullet"/>
      <w:lvlText w:val="-"/>
      <w:lvlJc w:val="left"/>
      <w:pPr>
        <w:ind w:left="720" w:hanging="360"/>
      </w:pPr>
      <w:rPr>
        <w:rFonts w:ascii="Garamond" w:eastAsiaTheme="minorHAnsi" w:hAnsi="Garamond"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82497A"/>
    <w:multiLevelType w:val="hybridMultilevel"/>
    <w:tmpl w:val="509A7404"/>
    <w:lvl w:ilvl="0" w:tplc="B688F284">
      <w:start w:val="1"/>
      <w:numFmt w:val="bullet"/>
      <w:lvlText w:val="-"/>
      <w:lvlJc w:val="left"/>
      <w:pPr>
        <w:ind w:left="720" w:hanging="360"/>
      </w:pPr>
      <w:rPr>
        <w:rFonts w:ascii="Garamond" w:eastAsiaTheme="minorHAnsi" w:hAnsi="Garamond"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F362C1"/>
    <w:multiLevelType w:val="hybridMultilevel"/>
    <w:tmpl w:val="9936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5E6E3A"/>
    <w:multiLevelType w:val="hybridMultilevel"/>
    <w:tmpl w:val="0AB2B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AE6D84"/>
    <w:multiLevelType w:val="hybridMultilevel"/>
    <w:tmpl w:val="DB980B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3"/>
  </w:num>
  <w:num w:numId="2">
    <w:abstractNumId w:val="8"/>
  </w:num>
  <w:num w:numId="3">
    <w:abstractNumId w:val="19"/>
  </w:num>
  <w:num w:numId="4">
    <w:abstractNumId w:val="20"/>
  </w:num>
  <w:num w:numId="5">
    <w:abstractNumId w:val="15"/>
  </w:num>
  <w:num w:numId="6">
    <w:abstractNumId w:val="26"/>
  </w:num>
  <w:num w:numId="7">
    <w:abstractNumId w:val="18"/>
  </w:num>
  <w:num w:numId="8">
    <w:abstractNumId w:val="13"/>
  </w:num>
  <w:num w:numId="9">
    <w:abstractNumId w:val="0"/>
  </w:num>
  <w:num w:numId="10">
    <w:abstractNumId w:val="2"/>
  </w:num>
  <w:num w:numId="11">
    <w:abstractNumId w:val="9"/>
  </w:num>
  <w:num w:numId="12">
    <w:abstractNumId w:val="7"/>
  </w:num>
  <w:num w:numId="13">
    <w:abstractNumId w:val="25"/>
  </w:num>
  <w:num w:numId="14">
    <w:abstractNumId w:val="12"/>
  </w:num>
  <w:num w:numId="15">
    <w:abstractNumId w:val="29"/>
  </w:num>
  <w:num w:numId="16">
    <w:abstractNumId w:val="11"/>
  </w:num>
  <w:num w:numId="17">
    <w:abstractNumId w:val="22"/>
  </w:num>
  <w:num w:numId="18">
    <w:abstractNumId w:val="4"/>
  </w:num>
  <w:num w:numId="19">
    <w:abstractNumId w:val="27"/>
  </w:num>
  <w:num w:numId="20">
    <w:abstractNumId w:val="31"/>
  </w:num>
  <w:num w:numId="21">
    <w:abstractNumId w:val="30"/>
  </w:num>
  <w:num w:numId="22">
    <w:abstractNumId w:val="5"/>
  </w:num>
  <w:num w:numId="23">
    <w:abstractNumId w:val="14"/>
  </w:num>
  <w:num w:numId="24">
    <w:abstractNumId w:val="1"/>
  </w:num>
  <w:num w:numId="25">
    <w:abstractNumId w:val="24"/>
  </w:num>
  <w:num w:numId="26">
    <w:abstractNumId w:val="32"/>
  </w:num>
  <w:num w:numId="27">
    <w:abstractNumId w:val="3"/>
  </w:num>
  <w:num w:numId="28">
    <w:abstractNumId w:val="28"/>
  </w:num>
  <w:num w:numId="29">
    <w:abstractNumId w:val="17"/>
  </w:num>
  <w:num w:numId="30">
    <w:abstractNumId w:val="6"/>
  </w:num>
  <w:num w:numId="31">
    <w:abstractNumId w:val="16"/>
  </w:num>
  <w:num w:numId="32">
    <w:abstractNumId w:val="21"/>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8AE"/>
    <w:rsid w:val="000036D2"/>
    <w:rsid w:val="000078FB"/>
    <w:rsid w:val="00007BDE"/>
    <w:rsid w:val="00010022"/>
    <w:rsid w:val="000145F5"/>
    <w:rsid w:val="00016B0C"/>
    <w:rsid w:val="00021E0E"/>
    <w:rsid w:val="000264DD"/>
    <w:rsid w:val="000278E6"/>
    <w:rsid w:val="00030639"/>
    <w:rsid w:val="0003090E"/>
    <w:rsid w:val="0003266B"/>
    <w:rsid w:val="000370A6"/>
    <w:rsid w:val="00037F80"/>
    <w:rsid w:val="000404BE"/>
    <w:rsid w:val="00040F0F"/>
    <w:rsid w:val="00040FD7"/>
    <w:rsid w:val="00041DD6"/>
    <w:rsid w:val="00043832"/>
    <w:rsid w:val="000441D7"/>
    <w:rsid w:val="00045A6C"/>
    <w:rsid w:val="000467AD"/>
    <w:rsid w:val="00046A35"/>
    <w:rsid w:val="00051FF6"/>
    <w:rsid w:val="000530A4"/>
    <w:rsid w:val="00054299"/>
    <w:rsid w:val="00057928"/>
    <w:rsid w:val="00064EB6"/>
    <w:rsid w:val="000653E3"/>
    <w:rsid w:val="00067411"/>
    <w:rsid w:val="00072179"/>
    <w:rsid w:val="00072A89"/>
    <w:rsid w:val="00074AC2"/>
    <w:rsid w:val="00080545"/>
    <w:rsid w:val="00081909"/>
    <w:rsid w:val="00082751"/>
    <w:rsid w:val="0008397C"/>
    <w:rsid w:val="00085B17"/>
    <w:rsid w:val="00090B4B"/>
    <w:rsid w:val="000920B6"/>
    <w:rsid w:val="00094708"/>
    <w:rsid w:val="00094A41"/>
    <w:rsid w:val="000959D6"/>
    <w:rsid w:val="00095B05"/>
    <w:rsid w:val="0009679C"/>
    <w:rsid w:val="000A559C"/>
    <w:rsid w:val="000B086E"/>
    <w:rsid w:val="000B0E96"/>
    <w:rsid w:val="000B245B"/>
    <w:rsid w:val="000B37A4"/>
    <w:rsid w:val="000B7A95"/>
    <w:rsid w:val="000B7D2C"/>
    <w:rsid w:val="000B7FB7"/>
    <w:rsid w:val="000C0624"/>
    <w:rsid w:val="000C1E73"/>
    <w:rsid w:val="000C339E"/>
    <w:rsid w:val="000C3797"/>
    <w:rsid w:val="000C393C"/>
    <w:rsid w:val="000C6481"/>
    <w:rsid w:val="000E0AFC"/>
    <w:rsid w:val="000E2796"/>
    <w:rsid w:val="000E34DD"/>
    <w:rsid w:val="000E5F28"/>
    <w:rsid w:val="000E767F"/>
    <w:rsid w:val="000F3281"/>
    <w:rsid w:val="000F57DB"/>
    <w:rsid w:val="00100A16"/>
    <w:rsid w:val="00101C0E"/>
    <w:rsid w:val="0010252E"/>
    <w:rsid w:val="00103BAE"/>
    <w:rsid w:val="00113D9C"/>
    <w:rsid w:val="0011410F"/>
    <w:rsid w:val="001164BE"/>
    <w:rsid w:val="001220CF"/>
    <w:rsid w:val="00122109"/>
    <w:rsid w:val="001232C8"/>
    <w:rsid w:val="00126A3C"/>
    <w:rsid w:val="00133016"/>
    <w:rsid w:val="0013526E"/>
    <w:rsid w:val="00135388"/>
    <w:rsid w:val="0013574F"/>
    <w:rsid w:val="00137904"/>
    <w:rsid w:val="00141404"/>
    <w:rsid w:val="00144C58"/>
    <w:rsid w:val="00144FB2"/>
    <w:rsid w:val="00150180"/>
    <w:rsid w:val="00150E67"/>
    <w:rsid w:val="00151215"/>
    <w:rsid w:val="0015205F"/>
    <w:rsid w:val="00153C5A"/>
    <w:rsid w:val="001574C0"/>
    <w:rsid w:val="00160141"/>
    <w:rsid w:val="00160B34"/>
    <w:rsid w:val="00160CA5"/>
    <w:rsid w:val="00160CFE"/>
    <w:rsid w:val="001652CA"/>
    <w:rsid w:val="00165CAA"/>
    <w:rsid w:val="00167D95"/>
    <w:rsid w:val="00171A08"/>
    <w:rsid w:val="00176822"/>
    <w:rsid w:val="00184048"/>
    <w:rsid w:val="001841CE"/>
    <w:rsid w:val="00184FA3"/>
    <w:rsid w:val="00191901"/>
    <w:rsid w:val="001A23BA"/>
    <w:rsid w:val="001A4180"/>
    <w:rsid w:val="001A4280"/>
    <w:rsid w:val="001A4B15"/>
    <w:rsid w:val="001A61F4"/>
    <w:rsid w:val="001A7BCB"/>
    <w:rsid w:val="001B0EF5"/>
    <w:rsid w:val="001B39F9"/>
    <w:rsid w:val="001B5856"/>
    <w:rsid w:val="001B73F8"/>
    <w:rsid w:val="001B7CFA"/>
    <w:rsid w:val="001C4612"/>
    <w:rsid w:val="001C4E4D"/>
    <w:rsid w:val="001C5328"/>
    <w:rsid w:val="001C7B43"/>
    <w:rsid w:val="001D2BE2"/>
    <w:rsid w:val="001D4114"/>
    <w:rsid w:val="001D4135"/>
    <w:rsid w:val="001D4AE2"/>
    <w:rsid w:val="001D4E5A"/>
    <w:rsid w:val="001D57F4"/>
    <w:rsid w:val="001E01CC"/>
    <w:rsid w:val="001E2D93"/>
    <w:rsid w:val="001E6E6E"/>
    <w:rsid w:val="001E7243"/>
    <w:rsid w:val="001E7554"/>
    <w:rsid w:val="001F260C"/>
    <w:rsid w:val="001F2678"/>
    <w:rsid w:val="001F2B1A"/>
    <w:rsid w:val="001F4C24"/>
    <w:rsid w:val="001F7FC3"/>
    <w:rsid w:val="00202000"/>
    <w:rsid w:val="002027C1"/>
    <w:rsid w:val="00202832"/>
    <w:rsid w:val="00202D2F"/>
    <w:rsid w:val="00203CE5"/>
    <w:rsid w:val="00206F82"/>
    <w:rsid w:val="00217CD6"/>
    <w:rsid w:val="00220D3B"/>
    <w:rsid w:val="0022624F"/>
    <w:rsid w:val="00227A9B"/>
    <w:rsid w:val="0023138F"/>
    <w:rsid w:val="002318B6"/>
    <w:rsid w:val="00231C46"/>
    <w:rsid w:val="00233877"/>
    <w:rsid w:val="002355D7"/>
    <w:rsid w:val="0023756D"/>
    <w:rsid w:val="00240E19"/>
    <w:rsid w:val="00240E22"/>
    <w:rsid w:val="00241FED"/>
    <w:rsid w:val="002432FF"/>
    <w:rsid w:val="00250252"/>
    <w:rsid w:val="00252920"/>
    <w:rsid w:val="00255EBA"/>
    <w:rsid w:val="002565D5"/>
    <w:rsid w:val="00256908"/>
    <w:rsid w:val="002605E0"/>
    <w:rsid w:val="002625C9"/>
    <w:rsid w:val="002627AB"/>
    <w:rsid w:val="00263F18"/>
    <w:rsid w:val="00267956"/>
    <w:rsid w:val="00271324"/>
    <w:rsid w:val="0027504C"/>
    <w:rsid w:val="0027697E"/>
    <w:rsid w:val="00276AAE"/>
    <w:rsid w:val="00277C6B"/>
    <w:rsid w:val="002864FC"/>
    <w:rsid w:val="0028764D"/>
    <w:rsid w:val="00291628"/>
    <w:rsid w:val="00291BAA"/>
    <w:rsid w:val="00292D2F"/>
    <w:rsid w:val="00293C27"/>
    <w:rsid w:val="00294CC7"/>
    <w:rsid w:val="00294F78"/>
    <w:rsid w:val="00297FB2"/>
    <w:rsid w:val="002A014D"/>
    <w:rsid w:val="002A0D9F"/>
    <w:rsid w:val="002A1B2B"/>
    <w:rsid w:val="002A1DA5"/>
    <w:rsid w:val="002A5B4B"/>
    <w:rsid w:val="002A6C8B"/>
    <w:rsid w:val="002A6F0D"/>
    <w:rsid w:val="002B2D19"/>
    <w:rsid w:val="002B386C"/>
    <w:rsid w:val="002B3B8D"/>
    <w:rsid w:val="002B3FF3"/>
    <w:rsid w:val="002B6FC0"/>
    <w:rsid w:val="002C085B"/>
    <w:rsid w:val="002C1D10"/>
    <w:rsid w:val="002C21F4"/>
    <w:rsid w:val="002C3BB9"/>
    <w:rsid w:val="002C47D8"/>
    <w:rsid w:val="002C6050"/>
    <w:rsid w:val="002C78AB"/>
    <w:rsid w:val="002C7A13"/>
    <w:rsid w:val="002C7ECF"/>
    <w:rsid w:val="002D2D7C"/>
    <w:rsid w:val="002D2E17"/>
    <w:rsid w:val="002D32F9"/>
    <w:rsid w:val="002D3B7F"/>
    <w:rsid w:val="002D69B8"/>
    <w:rsid w:val="002E2158"/>
    <w:rsid w:val="002E5625"/>
    <w:rsid w:val="002E7418"/>
    <w:rsid w:val="002F3140"/>
    <w:rsid w:val="002F326B"/>
    <w:rsid w:val="00304234"/>
    <w:rsid w:val="00305222"/>
    <w:rsid w:val="00306575"/>
    <w:rsid w:val="00306C12"/>
    <w:rsid w:val="003073B5"/>
    <w:rsid w:val="0031656C"/>
    <w:rsid w:val="0031705D"/>
    <w:rsid w:val="003206E2"/>
    <w:rsid w:val="00320AAC"/>
    <w:rsid w:val="0032169E"/>
    <w:rsid w:val="00322268"/>
    <w:rsid w:val="00323051"/>
    <w:rsid w:val="00325589"/>
    <w:rsid w:val="0032699F"/>
    <w:rsid w:val="00330E7F"/>
    <w:rsid w:val="00332624"/>
    <w:rsid w:val="00332AA4"/>
    <w:rsid w:val="00333F9F"/>
    <w:rsid w:val="00341835"/>
    <w:rsid w:val="003441A4"/>
    <w:rsid w:val="003443DD"/>
    <w:rsid w:val="00344E01"/>
    <w:rsid w:val="003508FB"/>
    <w:rsid w:val="003523A9"/>
    <w:rsid w:val="003543C8"/>
    <w:rsid w:val="0035690D"/>
    <w:rsid w:val="00357428"/>
    <w:rsid w:val="00360EED"/>
    <w:rsid w:val="00364192"/>
    <w:rsid w:val="003647E4"/>
    <w:rsid w:val="003660CC"/>
    <w:rsid w:val="003663F1"/>
    <w:rsid w:val="003733E3"/>
    <w:rsid w:val="00373D57"/>
    <w:rsid w:val="00375331"/>
    <w:rsid w:val="00375F03"/>
    <w:rsid w:val="0037736B"/>
    <w:rsid w:val="00381557"/>
    <w:rsid w:val="00381F6C"/>
    <w:rsid w:val="003844DB"/>
    <w:rsid w:val="00386721"/>
    <w:rsid w:val="0039133F"/>
    <w:rsid w:val="0039296D"/>
    <w:rsid w:val="00393AD5"/>
    <w:rsid w:val="00393E6B"/>
    <w:rsid w:val="003959BD"/>
    <w:rsid w:val="00395BA4"/>
    <w:rsid w:val="00395E4C"/>
    <w:rsid w:val="003A1B64"/>
    <w:rsid w:val="003A55BC"/>
    <w:rsid w:val="003A773F"/>
    <w:rsid w:val="003B045D"/>
    <w:rsid w:val="003B4F2D"/>
    <w:rsid w:val="003B79C0"/>
    <w:rsid w:val="003C277B"/>
    <w:rsid w:val="003C34BD"/>
    <w:rsid w:val="003D2231"/>
    <w:rsid w:val="003D68A9"/>
    <w:rsid w:val="003E1A03"/>
    <w:rsid w:val="003E35D8"/>
    <w:rsid w:val="003E47C4"/>
    <w:rsid w:val="003F1D29"/>
    <w:rsid w:val="003F333A"/>
    <w:rsid w:val="003F72C5"/>
    <w:rsid w:val="004012AB"/>
    <w:rsid w:val="00406978"/>
    <w:rsid w:val="00411424"/>
    <w:rsid w:val="00412412"/>
    <w:rsid w:val="004151E3"/>
    <w:rsid w:val="004165B9"/>
    <w:rsid w:val="00416ADD"/>
    <w:rsid w:val="00417292"/>
    <w:rsid w:val="00417893"/>
    <w:rsid w:val="004207ED"/>
    <w:rsid w:val="00420960"/>
    <w:rsid w:val="00420EF6"/>
    <w:rsid w:val="00423428"/>
    <w:rsid w:val="0042423E"/>
    <w:rsid w:val="00426BBE"/>
    <w:rsid w:val="00426C40"/>
    <w:rsid w:val="00427492"/>
    <w:rsid w:val="00430CD6"/>
    <w:rsid w:val="00432344"/>
    <w:rsid w:val="00435BEF"/>
    <w:rsid w:val="00436424"/>
    <w:rsid w:val="004432A0"/>
    <w:rsid w:val="00443759"/>
    <w:rsid w:val="00445AD0"/>
    <w:rsid w:val="00445DF7"/>
    <w:rsid w:val="00446646"/>
    <w:rsid w:val="004474D1"/>
    <w:rsid w:val="00454BFF"/>
    <w:rsid w:val="00456376"/>
    <w:rsid w:val="00460512"/>
    <w:rsid w:val="004624B7"/>
    <w:rsid w:val="00462C25"/>
    <w:rsid w:val="004649B0"/>
    <w:rsid w:val="00464F6D"/>
    <w:rsid w:val="00465922"/>
    <w:rsid w:val="0047185E"/>
    <w:rsid w:val="00472FEB"/>
    <w:rsid w:val="00473356"/>
    <w:rsid w:val="00475694"/>
    <w:rsid w:val="00476DE3"/>
    <w:rsid w:val="00480CC8"/>
    <w:rsid w:val="00482700"/>
    <w:rsid w:val="00483CE8"/>
    <w:rsid w:val="00484ADD"/>
    <w:rsid w:val="004858B3"/>
    <w:rsid w:val="00485E16"/>
    <w:rsid w:val="00495CD5"/>
    <w:rsid w:val="00495EAA"/>
    <w:rsid w:val="00495FD6"/>
    <w:rsid w:val="004965D3"/>
    <w:rsid w:val="004965D6"/>
    <w:rsid w:val="00497A44"/>
    <w:rsid w:val="004A1742"/>
    <w:rsid w:val="004A357B"/>
    <w:rsid w:val="004A4281"/>
    <w:rsid w:val="004A74D5"/>
    <w:rsid w:val="004B451F"/>
    <w:rsid w:val="004B4F3A"/>
    <w:rsid w:val="004B750F"/>
    <w:rsid w:val="004B7AD9"/>
    <w:rsid w:val="004C0C9A"/>
    <w:rsid w:val="004C3DC8"/>
    <w:rsid w:val="004C4AB4"/>
    <w:rsid w:val="004C4FD6"/>
    <w:rsid w:val="004C6E55"/>
    <w:rsid w:val="004C755F"/>
    <w:rsid w:val="004C7B6C"/>
    <w:rsid w:val="004D4627"/>
    <w:rsid w:val="004D4719"/>
    <w:rsid w:val="004E41EC"/>
    <w:rsid w:val="004E437A"/>
    <w:rsid w:val="004E65DF"/>
    <w:rsid w:val="004F20C4"/>
    <w:rsid w:val="004F2677"/>
    <w:rsid w:val="004F3409"/>
    <w:rsid w:val="0050498B"/>
    <w:rsid w:val="0050589B"/>
    <w:rsid w:val="00512912"/>
    <w:rsid w:val="005170ED"/>
    <w:rsid w:val="00520E5B"/>
    <w:rsid w:val="00523508"/>
    <w:rsid w:val="005245DC"/>
    <w:rsid w:val="00525016"/>
    <w:rsid w:val="00531A80"/>
    <w:rsid w:val="00534B5C"/>
    <w:rsid w:val="005367DA"/>
    <w:rsid w:val="0054111B"/>
    <w:rsid w:val="0054338D"/>
    <w:rsid w:val="00551D11"/>
    <w:rsid w:val="00553ED5"/>
    <w:rsid w:val="00554445"/>
    <w:rsid w:val="005559A6"/>
    <w:rsid w:val="005569DE"/>
    <w:rsid w:val="00557A28"/>
    <w:rsid w:val="00564288"/>
    <w:rsid w:val="005652F5"/>
    <w:rsid w:val="00565550"/>
    <w:rsid w:val="00567D77"/>
    <w:rsid w:val="0057129A"/>
    <w:rsid w:val="005719AA"/>
    <w:rsid w:val="00575823"/>
    <w:rsid w:val="00583E79"/>
    <w:rsid w:val="00585380"/>
    <w:rsid w:val="00587DE9"/>
    <w:rsid w:val="00590509"/>
    <w:rsid w:val="005907D6"/>
    <w:rsid w:val="0059489E"/>
    <w:rsid w:val="00595689"/>
    <w:rsid w:val="005A0267"/>
    <w:rsid w:val="005A31A3"/>
    <w:rsid w:val="005A38C7"/>
    <w:rsid w:val="005A3B5E"/>
    <w:rsid w:val="005A3C68"/>
    <w:rsid w:val="005A5474"/>
    <w:rsid w:val="005A5BA9"/>
    <w:rsid w:val="005A5C3B"/>
    <w:rsid w:val="005A64F1"/>
    <w:rsid w:val="005B1245"/>
    <w:rsid w:val="005B1AC3"/>
    <w:rsid w:val="005B20F1"/>
    <w:rsid w:val="005B614A"/>
    <w:rsid w:val="005B62BF"/>
    <w:rsid w:val="005B7C6E"/>
    <w:rsid w:val="005C0C1F"/>
    <w:rsid w:val="005C11F2"/>
    <w:rsid w:val="005C1660"/>
    <w:rsid w:val="005C1C9D"/>
    <w:rsid w:val="005C5791"/>
    <w:rsid w:val="005D0D42"/>
    <w:rsid w:val="005D47D8"/>
    <w:rsid w:val="005E14FF"/>
    <w:rsid w:val="005E1BEC"/>
    <w:rsid w:val="005E1D0A"/>
    <w:rsid w:val="005E2673"/>
    <w:rsid w:val="005E5462"/>
    <w:rsid w:val="005E5DA4"/>
    <w:rsid w:val="005E6A39"/>
    <w:rsid w:val="005F02E3"/>
    <w:rsid w:val="005F052B"/>
    <w:rsid w:val="005F0E72"/>
    <w:rsid w:val="005F4A0F"/>
    <w:rsid w:val="005F5EA1"/>
    <w:rsid w:val="005F6D30"/>
    <w:rsid w:val="00602B37"/>
    <w:rsid w:val="00602F89"/>
    <w:rsid w:val="00603061"/>
    <w:rsid w:val="00605FC6"/>
    <w:rsid w:val="00611DFF"/>
    <w:rsid w:val="00615A74"/>
    <w:rsid w:val="00615DC1"/>
    <w:rsid w:val="0061686E"/>
    <w:rsid w:val="0062126F"/>
    <w:rsid w:val="0062181D"/>
    <w:rsid w:val="00621DAC"/>
    <w:rsid w:val="00622E86"/>
    <w:rsid w:val="00623748"/>
    <w:rsid w:val="006255C7"/>
    <w:rsid w:val="0062641C"/>
    <w:rsid w:val="00631071"/>
    <w:rsid w:val="006347E1"/>
    <w:rsid w:val="006355B0"/>
    <w:rsid w:val="00641A70"/>
    <w:rsid w:val="00644727"/>
    <w:rsid w:val="00645EEA"/>
    <w:rsid w:val="00647AEA"/>
    <w:rsid w:val="0065005C"/>
    <w:rsid w:val="006500BA"/>
    <w:rsid w:val="0065156D"/>
    <w:rsid w:val="006561B1"/>
    <w:rsid w:val="00656E3E"/>
    <w:rsid w:val="0066560C"/>
    <w:rsid w:val="006659A4"/>
    <w:rsid w:val="00665F6A"/>
    <w:rsid w:val="00666EAC"/>
    <w:rsid w:val="00667F81"/>
    <w:rsid w:val="0067000E"/>
    <w:rsid w:val="00682A01"/>
    <w:rsid w:val="00683F05"/>
    <w:rsid w:val="006845B2"/>
    <w:rsid w:val="00685E49"/>
    <w:rsid w:val="006865BE"/>
    <w:rsid w:val="00686989"/>
    <w:rsid w:val="006918D8"/>
    <w:rsid w:val="00692E5A"/>
    <w:rsid w:val="00694601"/>
    <w:rsid w:val="00694F3D"/>
    <w:rsid w:val="0069601D"/>
    <w:rsid w:val="00696AC4"/>
    <w:rsid w:val="006A0F01"/>
    <w:rsid w:val="006A1FA9"/>
    <w:rsid w:val="006A240E"/>
    <w:rsid w:val="006A38EE"/>
    <w:rsid w:val="006A7438"/>
    <w:rsid w:val="006B1670"/>
    <w:rsid w:val="006B37C2"/>
    <w:rsid w:val="006B404D"/>
    <w:rsid w:val="006B6AA0"/>
    <w:rsid w:val="006B7F61"/>
    <w:rsid w:val="006C4E4C"/>
    <w:rsid w:val="006D0B04"/>
    <w:rsid w:val="006D1F03"/>
    <w:rsid w:val="006D4CF3"/>
    <w:rsid w:val="006D5D85"/>
    <w:rsid w:val="006D6415"/>
    <w:rsid w:val="006E0669"/>
    <w:rsid w:val="006E17C4"/>
    <w:rsid w:val="006E458C"/>
    <w:rsid w:val="006E523E"/>
    <w:rsid w:val="006E6414"/>
    <w:rsid w:val="006E7E73"/>
    <w:rsid w:val="006F1044"/>
    <w:rsid w:val="006F2FAB"/>
    <w:rsid w:val="006F302C"/>
    <w:rsid w:val="006F6860"/>
    <w:rsid w:val="006F6C67"/>
    <w:rsid w:val="00703315"/>
    <w:rsid w:val="007065F7"/>
    <w:rsid w:val="007076CE"/>
    <w:rsid w:val="007079B7"/>
    <w:rsid w:val="0071231F"/>
    <w:rsid w:val="00717C4D"/>
    <w:rsid w:val="00723412"/>
    <w:rsid w:val="00723790"/>
    <w:rsid w:val="007265A3"/>
    <w:rsid w:val="00731674"/>
    <w:rsid w:val="00734FEE"/>
    <w:rsid w:val="00735BB8"/>
    <w:rsid w:val="00740413"/>
    <w:rsid w:val="007407B1"/>
    <w:rsid w:val="00740D14"/>
    <w:rsid w:val="00740E0B"/>
    <w:rsid w:val="007473D5"/>
    <w:rsid w:val="00750B1A"/>
    <w:rsid w:val="00752E35"/>
    <w:rsid w:val="00755390"/>
    <w:rsid w:val="00755B29"/>
    <w:rsid w:val="00757A41"/>
    <w:rsid w:val="00766011"/>
    <w:rsid w:val="00767D8F"/>
    <w:rsid w:val="00767EB7"/>
    <w:rsid w:val="00770083"/>
    <w:rsid w:val="00771DED"/>
    <w:rsid w:val="00773E69"/>
    <w:rsid w:val="007750E7"/>
    <w:rsid w:val="007819E8"/>
    <w:rsid w:val="0078218E"/>
    <w:rsid w:val="00782FC5"/>
    <w:rsid w:val="00783447"/>
    <w:rsid w:val="007836E2"/>
    <w:rsid w:val="007838CC"/>
    <w:rsid w:val="00791A45"/>
    <w:rsid w:val="0079346A"/>
    <w:rsid w:val="00794BDE"/>
    <w:rsid w:val="00795F83"/>
    <w:rsid w:val="007961BC"/>
    <w:rsid w:val="0079696C"/>
    <w:rsid w:val="00797AAA"/>
    <w:rsid w:val="00797C08"/>
    <w:rsid w:val="007A0E93"/>
    <w:rsid w:val="007A3758"/>
    <w:rsid w:val="007A644B"/>
    <w:rsid w:val="007A7917"/>
    <w:rsid w:val="007B097E"/>
    <w:rsid w:val="007B16FD"/>
    <w:rsid w:val="007B2A91"/>
    <w:rsid w:val="007B6F2F"/>
    <w:rsid w:val="007B72D2"/>
    <w:rsid w:val="007C1D6E"/>
    <w:rsid w:val="007C30E1"/>
    <w:rsid w:val="007C4E14"/>
    <w:rsid w:val="007D1F72"/>
    <w:rsid w:val="007D5BA5"/>
    <w:rsid w:val="007D6022"/>
    <w:rsid w:val="007D7F22"/>
    <w:rsid w:val="007E33CF"/>
    <w:rsid w:val="007E6206"/>
    <w:rsid w:val="007E66A1"/>
    <w:rsid w:val="007E67B4"/>
    <w:rsid w:val="007E684C"/>
    <w:rsid w:val="007F006C"/>
    <w:rsid w:val="007F04FF"/>
    <w:rsid w:val="007F2A8D"/>
    <w:rsid w:val="007F4676"/>
    <w:rsid w:val="00806B1E"/>
    <w:rsid w:val="00806D40"/>
    <w:rsid w:val="00807B43"/>
    <w:rsid w:val="00810D79"/>
    <w:rsid w:val="00811688"/>
    <w:rsid w:val="008119EC"/>
    <w:rsid w:val="008126B2"/>
    <w:rsid w:val="00814457"/>
    <w:rsid w:val="00815190"/>
    <w:rsid w:val="008154D4"/>
    <w:rsid w:val="00816DFE"/>
    <w:rsid w:val="008209A4"/>
    <w:rsid w:val="00823213"/>
    <w:rsid w:val="00825D18"/>
    <w:rsid w:val="00827E9F"/>
    <w:rsid w:val="00832170"/>
    <w:rsid w:val="00832728"/>
    <w:rsid w:val="00835F06"/>
    <w:rsid w:val="00840C6D"/>
    <w:rsid w:val="00840D2B"/>
    <w:rsid w:val="00844E6C"/>
    <w:rsid w:val="00847D8D"/>
    <w:rsid w:val="00851213"/>
    <w:rsid w:val="00851D62"/>
    <w:rsid w:val="00852668"/>
    <w:rsid w:val="008540FC"/>
    <w:rsid w:val="0085617E"/>
    <w:rsid w:val="00856FE7"/>
    <w:rsid w:val="008613E1"/>
    <w:rsid w:val="00861758"/>
    <w:rsid w:val="00861B34"/>
    <w:rsid w:val="00861F84"/>
    <w:rsid w:val="008622E8"/>
    <w:rsid w:val="0086652D"/>
    <w:rsid w:val="00866991"/>
    <w:rsid w:val="00872BC7"/>
    <w:rsid w:val="00873048"/>
    <w:rsid w:val="00876DF9"/>
    <w:rsid w:val="00877D4B"/>
    <w:rsid w:val="008807FC"/>
    <w:rsid w:val="00882F91"/>
    <w:rsid w:val="00884343"/>
    <w:rsid w:val="00885CF2"/>
    <w:rsid w:val="00894F59"/>
    <w:rsid w:val="008A27AF"/>
    <w:rsid w:val="008A60B9"/>
    <w:rsid w:val="008A724E"/>
    <w:rsid w:val="008B0D80"/>
    <w:rsid w:val="008B4EC4"/>
    <w:rsid w:val="008B7AAA"/>
    <w:rsid w:val="008C15A8"/>
    <w:rsid w:val="008C6802"/>
    <w:rsid w:val="008D18FC"/>
    <w:rsid w:val="008D1B8E"/>
    <w:rsid w:val="008D2A30"/>
    <w:rsid w:val="008D2B59"/>
    <w:rsid w:val="008D34FD"/>
    <w:rsid w:val="008D4C20"/>
    <w:rsid w:val="008D4F16"/>
    <w:rsid w:val="008D7D97"/>
    <w:rsid w:val="008E2F47"/>
    <w:rsid w:val="008E4145"/>
    <w:rsid w:val="008E710B"/>
    <w:rsid w:val="008F0F62"/>
    <w:rsid w:val="008F447F"/>
    <w:rsid w:val="008F59F5"/>
    <w:rsid w:val="009015E7"/>
    <w:rsid w:val="00901607"/>
    <w:rsid w:val="00905C28"/>
    <w:rsid w:val="00906833"/>
    <w:rsid w:val="00912572"/>
    <w:rsid w:val="00912EC6"/>
    <w:rsid w:val="00916C79"/>
    <w:rsid w:val="00925338"/>
    <w:rsid w:val="009273CC"/>
    <w:rsid w:val="0092767F"/>
    <w:rsid w:val="009276E0"/>
    <w:rsid w:val="00931253"/>
    <w:rsid w:val="00931663"/>
    <w:rsid w:val="00932F3D"/>
    <w:rsid w:val="00932F4D"/>
    <w:rsid w:val="009331F2"/>
    <w:rsid w:val="009378E3"/>
    <w:rsid w:val="00941082"/>
    <w:rsid w:val="0094776B"/>
    <w:rsid w:val="00953140"/>
    <w:rsid w:val="009535A1"/>
    <w:rsid w:val="00953DBA"/>
    <w:rsid w:val="00954034"/>
    <w:rsid w:val="009551C3"/>
    <w:rsid w:val="009577E9"/>
    <w:rsid w:val="00965F21"/>
    <w:rsid w:val="009804BC"/>
    <w:rsid w:val="00981A9D"/>
    <w:rsid w:val="00985F21"/>
    <w:rsid w:val="0099238B"/>
    <w:rsid w:val="00992FCE"/>
    <w:rsid w:val="0099612C"/>
    <w:rsid w:val="009A262F"/>
    <w:rsid w:val="009A2D54"/>
    <w:rsid w:val="009A4A49"/>
    <w:rsid w:val="009A5035"/>
    <w:rsid w:val="009A5840"/>
    <w:rsid w:val="009A6B1B"/>
    <w:rsid w:val="009A6B1F"/>
    <w:rsid w:val="009A744E"/>
    <w:rsid w:val="009A78EE"/>
    <w:rsid w:val="009B0838"/>
    <w:rsid w:val="009B0EDD"/>
    <w:rsid w:val="009B381A"/>
    <w:rsid w:val="009B3E74"/>
    <w:rsid w:val="009B4343"/>
    <w:rsid w:val="009B44E9"/>
    <w:rsid w:val="009B4522"/>
    <w:rsid w:val="009C2C8B"/>
    <w:rsid w:val="009C2DE0"/>
    <w:rsid w:val="009C3084"/>
    <w:rsid w:val="009C415D"/>
    <w:rsid w:val="009C44CA"/>
    <w:rsid w:val="009D1980"/>
    <w:rsid w:val="009D3F91"/>
    <w:rsid w:val="009D414B"/>
    <w:rsid w:val="009D660B"/>
    <w:rsid w:val="009E0414"/>
    <w:rsid w:val="009E4C43"/>
    <w:rsid w:val="009E76C4"/>
    <w:rsid w:val="009E78B9"/>
    <w:rsid w:val="009F10FF"/>
    <w:rsid w:val="009F3D7B"/>
    <w:rsid w:val="009F3FD2"/>
    <w:rsid w:val="00A004F3"/>
    <w:rsid w:val="00A00D05"/>
    <w:rsid w:val="00A02463"/>
    <w:rsid w:val="00A02CA5"/>
    <w:rsid w:val="00A0402C"/>
    <w:rsid w:val="00A04A85"/>
    <w:rsid w:val="00A05AE7"/>
    <w:rsid w:val="00A07BD2"/>
    <w:rsid w:val="00A07FE5"/>
    <w:rsid w:val="00A10E27"/>
    <w:rsid w:val="00A11BD5"/>
    <w:rsid w:val="00A12B53"/>
    <w:rsid w:val="00A145B5"/>
    <w:rsid w:val="00A14B1E"/>
    <w:rsid w:val="00A172D7"/>
    <w:rsid w:val="00A23BD1"/>
    <w:rsid w:val="00A23CA3"/>
    <w:rsid w:val="00A25D1C"/>
    <w:rsid w:val="00A26321"/>
    <w:rsid w:val="00A26A50"/>
    <w:rsid w:val="00A32E8E"/>
    <w:rsid w:val="00A334FA"/>
    <w:rsid w:val="00A41A7E"/>
    <w:rsid w:val="00A4287B"/>
    <w:rsid w:val="00A4363B"/>
    <w:rsid w:val="00A46550"/>
    <w:rsid w:val="00A47CB9"/>
    <w:rsid w:val="00A47E92"/>
    <w:rsid w:val="00A544D6"/>
    <w:rsid w:val="00A54710"/>
    <w:rsid w:val="00A56148"/>
    <w:rsid w:val="00A56874"/>
    <w:rsid w:val="00A57249"/>
    <w:rsid w:val="00A57B53"/>
    <w:rsid w:val="00A604A9"/>
    <w:rsid w:val="00A60AFD"/>
    <w:rsid w:val="00A626BD"/>
    <w:rsid w:val="00A638F3"/>
    <w:rsid w:val="00A6567C"/>
    <w:rsid w:val="00A66BC0"/>
    <w:rsid w:val="00A67902"/>
    <w:rsid w:val="00A7324D"/>
    <w:rsid w:val="00A7391A"/>
    <w:rsid w:val="00A73A25"/>
    <w:rsid w:val="00A73A28"/>
    <w:rsid w:val="00A7509D"/>
    <w:rsid w:val="00A75718"/>
    <w:rsid w:val="00A77B10"/>
    <w:rsid w:val="00A814D7"/>
    <w:rsid w:val="00A831BE"/>
    <w:rsid w:val="00A85156"/>
    <w:rsid w:val="00A853B4"/>
    <w:rsid w:val="00A86894"/>
    <w:rsid w:val="00A8689E"/>
    <w:rsid w:val="00A945BC"/>
    <w:rsid w:val="00A9465F"/>
    <w:rsid w:val="00A961F0"/>
    <w:rsid w:val="00A96C47"/>
    <w:rsid w:val="00AA0292"/>
    <w:rsid w:val="00AA030E"/>
    <w:rsid w:val="00AA27CA"/>
    <w:rsid w:val="00AA2A58"/>
    <w:rsid w:val="00AA7E22"/>
    <w:rsid w:val="00AB6042"/>
    <w:rsid w:val="00AB64F4"/>
    <w:rsid w:val="00AB6B07"/>
    <w:rsid w:val="00AC0F38"/>
    <w:rsid w:val="00AC2FE6"/>
    <w:rsid w:val="00AC3898"/>
    <w:rsid w:val="00AC50CA"/>
    <w:rsid w:val="00AD48F4"/>
    <w:rsid w:val="00AE1174"/>
    <w:rsid w:val="00AE194D"/>
    <w:rsid w:val="00AE6B15"/>
    <w:rsid w:val="00AF50A3"/>
    <w:rsid w:val="00AF540E"/>
    <w:rsid w:val="00AF6354"/>
    <w:rsid w:val="00AF7773"/>
    <w:rsid w:val="00AF79F9"/>
    <w:rsid w:val="00B03370"/>
    <w:rsid w:val="00B03736"/>
    <w:rsid w:val="00B053C3"/>
    <w:rsid w:val="00B10D4F"/>
    <w:rsid w:val="00B15711"/>
    <w:rsid w:val="00B15855"/>
    <w:rsid w:val="00B15F81"/>
    <w:rsid w:val="00B2071A"/>
    <w:rsid w:val="00B266B2"/>
    <w:rsid w:val="00B26FE7"/>
    <w:rsid w:val="00B31632"/>
    <w:rsid w:val="00B31694"/>
    <w:rsid w:val="00B34F19"/>
    <w:rsid w:val="00B40536"/>
    <w:rsid w:val="00B444B4"/>
    <w:rsid w:val="00B44D2B"/>
    <w:rsid w:val="00B50F4E"/>
    <w:rsid w:val="00B52413"/>
    <w:rsid w:val="00B52E16"/>
    <w:rsid w:val="00B53981"/>
    <w:rsid w:val="00B54BD4"/>
    <w:rsid w:val="00B5670C"/>
    <w:rsid w:val="00B5692D"/>
    <w:rsid w:val="00B60D1F"/>
    <w:rsid w:val="00B637EA"/>
    <w:rsid w:val="00B63CDC"/>
    <w:rsid w:val="00B6567E"/>
    <w:rsid w:val="00B71ABB"/>
    <w:rsid w:val="00B73A62"/>
    <w:rsid w:val="00B756E4"/>
    <w:rsid w:val="00B75B3A"/>
    <w:rsid w:val="00B76AAA"/>
    <w:rsid w:val="00B82C8D"/>
    <w:rsid w:val="00B82D4E"/>
    <w:rsid w:val="00B83D55"/>
    <w:rsid w:val="00B85535"/>
    <w:rsid w:val="00B8576E"/>
    <w:rsid w:val="00B874D9"/>
    <w:rsid w:val="00B94778"/>
    <w:rsid w:val="00BA11BD"/>
    <w:rsid w:val="00BA2868"/>
    <w:rsid w:val="00BA3011"/>
    <w:rsid w:val="00BA35BC"/>
    <w:rsid w:val="00BA4DF0"/>
    <w:rsid w:val="00BA5990"/>
    <w:rsid w:val="00BA7814"/>
    <w:rsid w:val="00BB206A"/>
    <w:rsid w:val="00BB4653"/>
    <w:rsid w:val="00BB7FB6"/>
    <w:rsid w:val="00BC1500"/>
    <w:rsid w:val="00BC1B80"/>
    <w:rsid w:val="00BC3280"/>
    <w:rsid w:val="00BC3FF8"/>
    <w:rsid w:val="00BC4368"/>
    <w:rsid w:val="00BC4BBF"/>
    <w:rsid w:val="00BC753A"/>
    <w:rsid w:val="00BC7F42"/>
    <w:rsid w:val="00BD0B47"/>
    <w:rsid w:val="00BD10B9"/>
    <w:rsid w:val="00BD1ADC"/>
    <w:rsid w:val="00BD421C"/>
    <w:rsid w:val="00BD7007"/>
    <w:rsid w:val="00BD7B1C"/>
    <w:rsid w:val="00BE1160"/>
    <w:rsid w:val="00BE59E6"/>
    <w:rsid w:val="00BE7A61"/>
    <w:rsid w:val="00BF384A"/>
    <w:rsid w:val="00C026FB"/>
    <w:rsid w:val="00C039B0"/>
    <w:rsid w:val="00C03F26"/>
    <w:rsid w:val="00C07385"/>
    <w:rsid w:val="00C10767"/>
    <w:rsid w:val="00C1261D"/>
    <w:rsid w:val="00C15A94"/>
    <w:rsid w:val="00C164F4"/>
    <w:rsid w:val="00C25DFE"/>
    <w:rsid w:val="00C26A8C"/>
    <w:rsid w:val="00C26BE1"/>
    <w:rsid w:val="00C30084"/>
    <w:rsid w:val="00C3243B"/>
    <w:rsid w:val="00C40004"/>
    <w:rsid w:val="00C56745"/>
    <w:rsid w:val="00C57864"/>
    <w:rsid w:val="00C60AC6"/>
    <w:rsid w:val="00C61076"/>
    <w:rsid w:val="00C62594"/>
    <w:rsid w:val="00C64C7E"/>
    <w:rsid w:val="00C65BA2"/>
    <w:rsid w:val="00C67162"/>
    <w:rsid w:val="00C67C6B"/>
    <w:rsid w:val="00C7167D"/>
    <w:rsid w:val="00C73BD3"/>
    <w:rsid w:val="00C74C71"/>
    <w:rsid w:val="00C755F9"/>
    <w:rsid w:val="00C76B9A"/>
    <w:rsid w:val="00C80ACE"/>
    <w:rsid w:val="00C80BEC"/>
    <w:rsid w:val="00C82CE1"/>
    <w:rsid w:val="00C83EFB"/>
    <w:rsid w:val="00C84EB4"/>
    <w:rsid w:val="00C859F9"/>
    <w:rsid w:val="00C9061B"/>
    <w:rsid w:val="00C948AE"/>
    <w:rsid w:val="00C9759F"/>
    <w:rsid w:val="00C97F11"/>
    <w:rsid w:val="00CA16C0"/>
    <w:rsid w:val="00CA1C6C"/>
    <w:rsid w:val="00CA2976"/>
    <w:rsid w:val="00CA2A22"/>
    <w:rsid w:val="00CA452F"/>
    <w:rsid w:val="00CA6097"/>
    <w:rsid w:val="00CA61EE"/>
    <w:rsid w:val="00CA7306"/>
    <w:rsid w:val="00CA7F3B"/>
    <w:rsid w:val="00CB0D5E"/>
    <w:rsid w:val="00CB135F"/>
    <w:rsid w:val="00CB1870"/>
    <w:rsid w:val="00CB207A"/>
    <w:rsid w:val="00CC088C"/>
    <w:rsid w:val="00CC1157"/>
    <w:rsid w:val="00CC245A"/>
    <w:rsid w:val="00CC4F04"/>
    <w:rsid w:val="00CC65B5"/>
    <w:rsid w:val="00CC660D"/>
    <w:rsid w:val="00CD161E"/>
    <w:rsid w:val="00CD7F84"/>
    <w:rsid w:val="00CE05A9"/>
    <w:rsid w:val="00CE4059"/>
    <w:rsid w:val="00CE42DE"/>
    <w:rsid w:val="00CE70DC"/>
    <w:rsid w:val="00CF309B"/>
    <w:rsid w:val="00CF53B0"/>
    <w:rsid w:val="00D0286F"/>
    <w:rsid w:val="00D02F60"/>
    <w:rsid w:val="00D0317C"/>
    <w:rsid w:val="00D04683"/>
    <w:rsid w:val="00D076FD"/>
    <w:rsid w:val="00D07F36"/>
    <w:rsid w:val="00D119A0"/>
    <w:rsid w:val="00D16A6E"/>
    <w:rsid w:val="00D16FA4"/>
    <w:rsid w:val="00D174FA"/>
    <w:rsid w:val="00D203D7"/>
    <w:rsid w:val="00D25F91"/>
    <w:rsid w:val="00D276EF"/>
    <w:rsid w:val="00D308C7"/>
    <w:rsid w:val="00D31ED0"/>
    <w:rsid w:val="00D32118"/>
    <w:rsid w:val="00D362AB"/>
    <w:rsid w:val="00D3734C"/>
    <w:rsid w:val="00D45BAF"/>
    <w:rsid w:val="00D50149"/>
    <w:rsid w:val="00D51C95"/>
    <w:rsid w:val="00D53A37"/>
    <w:rsid w:val="00D53B73"/>
    <w:rsid w:val="00D54DA4"/>
    <w:rsid w:val="00D56B8C"/>
    <w:rsid w:val="00D60B09"/>
    <w:rsid w:val="00D61266"/>
    <w:rsid w:val="00D624C7"/>
    <w:rsid w:val="00D73E9C"/>
    <w:rsid w:val="00D82223"/>
    <w:rsid w:val="00D87039"/>
    <w:rsid w:val="00D92A7D"/>
    <w:rsid w:val="00D9355D"/>
    <w:rsid w:val="00D9367C"/>
    <w:rsid w:val="00D940B5"/>
    <w:rsid w:val="00D9786B"/>
    <w:rsid w:val="00DA0F8A"/>
    <w:rsid w:val="00DA4096"/>
    <w:rsid w:val="00DA673E"/>
    <w:rsid w:val="00DB0792"/>
    <w:rsid w:val="00DB1760"/>
    <w:rsid w:val="00DB1A9B"/>
    <w:rsid w:val="00DB22C0"/>
    <w:rsid w:val="00DB40E0"/>
    <w:rsid w:val="00DB6B24"/>
    <w:rsid w:val="00DC07DB"/>
    <w:rsid w:val="00DC47F6"/>
    <w:rsid w:val="00DC686B"/>
    <w:rsid w:val="00DC77EC"/>
    <w:rsid w:val="00DD0055"/>
    <w:rsid w:val="00DD1967"/>
    <w:rsid w:val="00DD28BB"/>
    <w:rsid w:val="00DD7369"/>
    <w:rsid w:val="00DE1E8B"/>
    <w:rsid w:val="00DE20CF"/>
    <w:rsid w:val="00DE7F9C"/>
    <w:rsid w:val="00DF0DBB"/>
    <w:rsid w:val="00DF13B9"/>
    <w:rsid w:val="00DF19FC"/>
    <w:rsid w:val="00DF1F9D"/>
    <w:rsid w:val="00DF23EC"/>
    <w:rsid w:val="00DF2AD4"/>
    <w:rsid w:val="00DF64DE"/>
    <w:rsid w:val="00E00568"/>
    <w:rsid w:val="00E02CF2"/>
    <w:rsid w:val="00E03491"/>
    <w:rsid w:val="00E055D2"/>
    <w:rsid w:val="00E07587"/>
    <w:rsid w:val="00E10AB7"/>
    <w:rsid w:val="00E128B4"/>
    <w:rsid w:val="00E14A51"/>
    <w:rsid w:val="00E17959"/>
    <w:rsid w:val="00E2241F"/>
    <w:rsid w:val="00E23F38"/>
    <w:rsid w:val="00E24967"/>
    <w:rsid w:val="00E255DA"/>
    <w:rsid w:val="00E26CF9"/>
    <w:rsid w:val="00E27DC5"/>
    <w:rsid w:val="00E30515"/>
    <w:rsid w:val="00E33DDF"/>
    <w:rsid w:val="00E4223F"/>
    <w:rsid w:val="00E44EE3"/>
    <w:rsid w:val="00E5452C"/>
    <w:rsid w:val="00E568A8"/>
    <w:rsid w:val="00E605F9"/>
    <w:rsid w:val="00E6157D"/>
    <w:rsid w:val="00E63D2B"/>
    <w:rsid w:val="00E63E2F"/>
    <w:rsid w:val="00E653E9"/>
    <w:rsid w:val="00E70038"/>
    <w:rsid w:val="00E72F82"/>
    <w:rsid w:val="00E7430D"/>
    <w:rsid w:val="00E823CD"/>
    <w:rsid w:val="00E947E1"/>
    <w:rsid w:val="00E96ACC"/>
    <w:rsid w:val="00E96F95"/>
    <w:rsid w:val="00EA0DDE"/>
    <w:rsid w:val="00EA0EF9"/>
    <w:rsid w:val="00EA11E7"/>
    <w:rsid w:val="00EA1266"/>
    <w:rsid w:val="00EA14F1"/>
    <w:rsid w:val="00EA242F"/>
    <w:rsid w:val="00EA28AD"/>
    <w:rsid w:val="00EA3F2B"/>
    <w:rsid w:val="00EA4E27"/>
    <w:rsid w:val="00EA578A"/>
    <w:rsid w:val="00EA5EE4"/>
    <w:rsid w:val="00EB1F47"/>
    <w:rsid w:val="00EB3503"/>
    <w:rsid w:val="00EB4670"/>
    <w:rsid w:val="00EB6368"/>
    <w:rsid w:val="00ED2660"/>
    <w:rsid w:val="00ED379B"/>
    <w:rsid w:val="00ED5ECF"/>
    <w:rsid w:val="00ED7D6F"/>
    <w:rsid w:val="00EE06ED"/>
    <w:rsid w:val="00EE14C9"/>
    <w:rsid w:val="00EE170C"/>
    <w:rsid w:val="00EE2821"/>
    <w:rsid w:val="00EE2CEE"/>
    <w:rsid w:val="00EF0111"/>
    <w:rsid w:val="00F01CD9"/>
    <w:rsid w:val="00F02420"/>
    <w:rsid w:val="00F032AC"/>
    <w:rsid w:val="00F066C4"/>
    <w:rsid w:val="00F11772"/>
    <w:rsid w:val="00F133CC"/>
    <w:rsid w:val="00F16AF8"/>
    <w:rsid w:val="00F233F4"/>
    <w:rsid w:val="00F23425"/>
    <w:rsid w:val="00F23A25"/>
    <w:rsid w:val="00F2610A"/>
    <w:rsid w:val="00F30501"/>
    <w:rsid w:val="00F307ED"/>
    <w:rsid w:val="00F307F6"/>
    <w:rsid w:val="00F31AF2"/>
    <w:rsid w:val="00F326EE"/>
    <w:rsid w:val="00F32B35"/>
    <w:rsid w:val="00F33F64"/>
    <w:rsid w:val="00F349E8"/>
    <w:rsid w:val="00F35B96"/>
    <w:rsid w:val="00F3603C"/>
    <w:rsid w:val="00F40830"/>
    <w:rsid w:val="00F41F97"/>
    <w:rsid w:val="00F443E6"/>
    <w:rsid w:val="00F456C5"/>
    <w:rsid w:val="00F45E6E"/>
    <w:rsid w:val="00F52D41"/>
    <w:rsid w:val="00F60F21"/>
    <w:rsid w:val="00F6788A"/>
    <w:rsid w:val="00F67EE9"/>
    <w:rsid w:val="00F71835"/>
    <w:rsid w:val="00F7222D"/>
    <w:rsid w:val="00F73F93"/>
    <w:rsid w:val="00F744CC"/>
    <w:rsid w:val="00F74B0B"/>
    <w:rsid w:val="00F74F21"/>
    <w:rsid w:val="00F773EA"/>
    <w:rsid w:val="00F801BE"/>
    <w:rsid w:val="00F80F41"/>
    <w:rsid w:val="00F81D0E"/>
    <w:rsid w:val="00F83CEE"/>
    <w:rsid w:val="00F8639A"/>
    <w:rsid w:val="00F93212"/>
    <w:rsid w:val="00F93450"/>
    <w:rsid w:val="00F93B39"/>
    <w:rsid w:val="00F95609"/>
    <w:rsid w:val="00FA0807"/>
    <w:rsid w:val="00FA1957"/>
    <w:rsid w:val="00FA2695"/>
    <w:rsid w:val="00FB0796"/>
    <w:rsid w:val="00FB3CA4"/>
    <w:rsid w:val="00FB41AB"/>
    <w:rsid w:val="00FB496E"/>
    <w:rsid w:val="00FB4D2C"/>
    <w:rsid w:val="00FB7475"/>
    <w:rsid w:val="00FC11BB"/>
    <w:rsid w:val="00FC2525"/>
    <w:rsid w:val="00FC6963"/>
    <w:rsid w:val="00FC76C1"/>
    <w:rsid w:val="00FD3060"/>
    <w:rsid w:val="00FD48CC"/>
    <w:rsid w:val="00FD48E8"/>
    <w:rsid w:val="00FD4A87"/>
    <w:rsid w:val="00FD5ADB"/>
    <w:rsid w:val="00FE00A2"/>
    <w:rsid w:val="00FE0EEB"/>
    <w:rsid w:val="00FF03FC"/>
    <w:rsid w:val="00FF68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A8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A8D"/>
    <w:pPr>
      <w:ind w:left="720"/>
      <w:contextualSpacing/>
    </w:pPr>
  </w:style>
  <w:style w:type="paragraph" w:styleId="a4">
    <w:name w:val="header"/>
    <w:basedOn w:val="a"/>
    <w:link w:val="a5"/>
    <w:uiPriority w:val="99"/>
    <w:unhideWhenUsed/>
    <w:rsid w:val="00AF79F9"/>
    <w:pPr>
      <w:tabs>
        <w:tab w:val="center" w:pos="4153"/>
        <w:tab w:val="right" w:pos="8306"/>
      </w:tabs>
    </w:pPr>
  </w:style>
  <w:style w:type="character" w:customStyle="1" w:styleId="a5">
    <w:name w:val="כותרת עליונה תו"/>
    <w:basedOn w:val="a0"/>
    <w:link w:val="a4"/>
    <w:uiPriority w:val="99"/>
    <w:rsid w:val="00AF79F9"/>
    <w:rPr>
      <w:rFonts w:ascii="Times New Roman" w:hAnsi="Times New Roman" w:cs="Times New Roman"/>
      <w:sz w:val="24"/>
      <w:szCs w:val="24"/>
    </w:rPr>
  </w:style>
  <w:style w:type="paragraph" w:styleId="a6">
    <w:name w:val="footer"/>
    <w:basedOn w:val="a"/>
    <w:link w:val="a7"/>
    <w:uiPriority w:val="99"/>
    <w:unhideWhenUsed/>
    <w:rsid w:val="00AF79F9"/>
    <w:pPr>
      <w:tabs>
        <w:tab w:val="center" w:pos="4153"/>
        <w:tab w:val="right" w:pos="8306"/>
      </w:tabs>
    </w:pPr>
  </w:style>
  <w:style w:type="character" w:customStyle="1" w:styleId="a7">
    <w:name w:val="כותרת תחתונה תו"/>
    <w:basedOn w:val="a0"/>
    <w:link w:val="a6"/>
    <w:uiPriority w:val="99"/>
    <w:rsid w:val="00AF79F9"/>
    <w:rPr>
      <w:rFonts w:ascii="Times New Roman" w:hAnsi="Times New Roman" w:cs="Times New Roman"/>
      <w:sz w:val="24"/>
      <w:szCs w:val="24"/>
    </w:rPr>
  </w:style>
  <w:style w:type="paragraph" w:styleId="a8">
    <w:name w:val="footnote text"/>
    <w:basedOn w:val="a"/>
    <w:link w:val="a9"/>
    <w:uiPriority w:val="99"/>
    <w:semiHidden/>
    <w:unhideWhenUsed/>
    <w:rsid w:val="006A7438"/>
    <w:pPr>
      <w:bidi/>
    </w:pPr>
    <w:rPr>
      <w:rFonts w:asciiTheme="minorHAnsi" w:hAnsiTheme="minorHAnsi" w:cstheme="minorBidi"/>
      <w:sz w:val="20"/>
      <w:szCs w:val="20"/>
    </w:rPr>
  </w:style>
  <w:style w:type="character" w:customStyle="1" w:styleId="a9">
    <w:name w:val="טקסט הערת שוליים תו"/>
    <w:basedOn w:val="a0"/>
    <w:link w:val="a8"/>
    <w:uiPriority w:val="99"/>
    <w:semiHidden/>
    <w:rsid w:val="006A7438"/>
    <w:rPr>
      <w:sz w:val="20"/>
      <w:szCs w:val="20"/>
    </w:rPr>
  </w:style>
  <w:style w:type="character" w:styleId="aa">
    <w:name w:val="footnote reference"/>
    <w:aliases w:val="Footnote Reference"/>
    <w:basedOn w:val="a0"/>
    <w:uiPriority w:val="99"/>
    <w:semiHidden/>
    <w:unhideWhenUsed/>
    <w:rsid w:val="006A7438"/>
    <w:rPr>
      <w:vertAlign w:val="superscript"/>
    </w:rPr>
  </w:style>
  <w:style w:type="paragraph" w:customStyle="1" w:styleId="Hesber1st">
    <w:name w:val="Hesber 1st"/>
    <w:basedOn w:val="a"/>
    <w:link w:val="Hesber1st0"/>
    <w:rsid w:val="006A7438"/>
    <w:pPr>
      <w:widowControl w:val="0"/>
      <w:tabs>
        <w:tab w:val="left" w:pos="680"/>
        <w:tab w:val="left" w:pos="1020"/>
      </w:tabs>
      <w:autoSpaceDE w:val="0"/>
      <w:autoSpaceDN w:val="0"/>
      <w:bidi/>
      <w:adjustRightInd w:val="0"/>
      <w:snapToGrid w:val="0"/>
      <w:spacing w:before="102" w:line="360" w:lineRule="auto"/>
      <w:jc w:val="both"/>
      <w:textAlignment w:val="center"/>
    </w:pPr>
    <w:rPr>
      <w:rFonts w:ascii="Arial" w:eastAsia="Arial Unicode MS" w:hAnsi="Arial" w:cs="David"/>
      <w:snapToGrid w:val="0"/>
      <w:color w:val="000000"/>
      <w:spacing w:val="1"/>
      <w:sz w:val="20"/>
      <w:szCs w:val="26"/>
      <w:lang w:eastAsia="ja-JP"/>
    </w:rPr>
  </w:style>
  <w:style w:type="character" w:customStyle="1" w:styleId="Hesber1st0">
    <w:name w:val="Hesber 1st תו"/>
    <w:link w:val="Hesber1st"/>
    <w:rsid w:val="006A7438"/>
    <w:rPr>
      <w:rFonts w:ascii="Arial" w:eastAsia="Arial Unicode MS" w:hAnsi="Arial" w:cs="David"/>
      <w:snapToGrid w:val="0"/>
      <w:color w:val="000000"/>
      <w:spacing w:val="1"/>
      <w:sz w:val="20"/>
      <w:szCs w:val="26"/>
      <w:lang w:eastAsia="ja-JP"/>
    </w:rPr>
  </w:style>
  <w:style w:type="character" w:customStyle="1" w:styleId="apple-converted-space">
    <w:name w:val="apple-converted-space"/>
    <w:basedOn w:val="a0"/>
    <w:rsid w:val="006A7438"/>
  </w:style>
  <w:style w:type="paragraph" w:customStyle="1" w:styleId="TableBlockOutdent">
    <w:name w:val="Table BlockOutdent"/>
    <w:basedOn w:val="a"/>
    <w:rsid w:val="00553ED5"/>
    <w:pPr>
      <w:keepLines/>
      <w:widowControl w:val="0"/>
      <w:tabs>
        <w:tab w:val="left" w:pos="624"/>
        <w:tab w:val="left" w:pos="1247"/>
      </w:tabs>
      <w:autoSpaceDE w:val="0"/>
      <w:autoSpaceDN w:val="0"/>
      <w:bidi/>
      <w:adjustRightInd w:val="0"/>
      <w:snapToGrid w:val="0"/>
      <w:spacing w:line="360" w:lineRule="auto"/>
      <w:ind w:left="624" w:hanging="624"/>
      <w:jc w:val="both"/>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a"/>
    <w:rsid w:val="00553ED5"/>
    <w:pPr>
      <w:keepLines/>
      <w:widowControl w:val="0"/>
      <w:tabs>
        <w:tab w:val="left" w:pos="624"/>
        <w:tab w:val="left" w:pos="1247"/>
      </w:tabs>
      <w:autoSpaceDE w:val="0"/>
      <w:autoSpaceDN w:val="0"/>
      <w:bidi/>
      <w:adjustRightInd w:val="0"/>
      <w:snapToGrid w:val="0"/>
      <w:spacing w:line="360" w:lineRule="auto"/>
      <w:jc w:val="both"/>
      <w:textAlignment w:val="center"/>
    </w:pPr>
    <w:rPr>
      <w:rFonts w:ascii="Arial" w:eastAsia="Arial Unicode MS" w:hAnsi="Arial" w:cs="David"/>
      <w:snapToGrid w:val="0"/>
      <w:color w:val="000000"/>
      <w:sz w:val="20"/>
      <w:szCs w:val="26"/>
      <w:lang w:eastAsia="ja-JP"/>
    </w:rPr>
  </w:style>
  <w:style w:type="paragraph" w:styleId="ab">
    <w:name w:val="Balloon Text"/>
    <w:basedOn w:val="a"/>
    <w:link w:val="ac"/>
    <w:uiPriority w:val="99"/>
    <w:semiHidden/>
    <w:unhideWhenUsed/>
    <w:rsid w:val="009C2DE0"/>
    <w:rPr>
      <w:rFonts w:ascii="Tahoma" w:hAnsi="Tahoma" w:cs="Tahoma"/>
      <w:sz w:val="16"/>
      <w:szCs w:val="16"/>
    </w:rPr>
  </w:style>
  <w:style w:type="character" w:customStyle="1" w:styleId="ac">
    <w:name w:val="טקסט בלונים תו"/>
    <w:basedOn w:val="a0"/>
    <w:link w:val="ab"/>
    <w:uiPriority w:val="99"/>
    <w:semiHidden/>
    <w:rsid w:val="009C2DE0"/>
    <w:rPr>
      <w:rFonts w:ascii="Tahoma" w:hAnsi="Tahoma" w:cs="Tahoma"/>
      <w:sz w:val="16"/>
      <w:szCs w:val="16"/>
    </w:rPr>
  </w:style>
  <w:style w:type="character" w:customStyle="1" w:styleId="big-number">
    <w:name w:val="big-number"/>
    <w:basedOn w:val="a0"/>
    <w:rsid w:val="00FD4A87"/>
  </w:style>
  <w:style w:type="paragraph" w:customStyle="1" w:styleId="P00">
    <w:name w:val="P00"/>
    <w:rsid w:val="0091257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ad">
    <w:name w:val="annotation text"/>
    <w:basedOn w:val="a"/>
    <w:link w:val="ae"/>
    <w:uiPriority w:val="99"/>
    <w:semiHidden/>
    <w:unhideWhenUsed/>
    <w:rsid w:val="00CA61EE"/>
    <w:rPr>
      <w:sz w:val="20"/>
      <w:szCs w:val="20"/>
    </w:rPr>
  </w:style>
  <w:style w:type="character" w:customStyle="1" w:styleId="ae">
    <w:name w:val="טקסט הערה תו"/>
    <w:basedOn w:val="a0"/>
    <w:link w:val="ad"/>
    <w:uiPriority w:val="99"/>
    <w:semiHidden/>
    <w:rsid w:val="00CA61EE"/>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A8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2A8D"/>
    <w:pPr>
      <w:ind w:left="720"/>
      <w:contextualSpacing/>
    </w:pPr>
  </w:style>
  <w:style w:type="paragraph" w:styleId="a4">
    <w:name w:val="header"/>
    <w:basedOn w:val="a"/>
    <w:link w:val="a5"/>
    <w:uiPriority w:val="99"/>
    <w:unhideWhenUsed/>
    <w:rsid w:val="00AF79F9"/>
    <w:pPr>
      <w:tabs>
        <w:tab w:val="center" w:pos="4153"/>
        <w:tab w:val="right" w:pos="8306"/>
      </w:tabs>
    </w:pPr>
  </w:style>
  <w:style w:type="character" w:customStyle="1" w:styleId="a5">
    <w:name w:val="כותרת עליונה תו"/>
    <w:basedOn w:val="a0"/>
    <w:link w:val="a4"/>
    <w:uiPriority w:val="99"/>
    <w:rsid w:val="00AF79F9"/>
    <w:rPr>
      <w:rFonts w:ascii="Times New Roman" w:hAnsi="Times New Roman" w:cs="Times New Roman"/>
      <w:sz w:val="24"/>
      <w:szCs w:val="24"/>
    </w:rPr>
  </w:style>
  <w:style w:type="paragraph" w:styleId="a6">
    <w:name w:val="footer"/>
    <w:basedOn w:val="a"/>
    <w:link w:val="a7"/>
    <w:uiPriority w:val="99"/>
    <w:unhideWhenUsed/>
    <w:rsid w:val="00AF79F9"/>
    <w:pPr>
      <w:tabs>
        <w:tab w:val="center" w:pos="4153"/>
        <w:tab w:val="right" w:pos="8306"/>
      </w:tabs>
    </w:pPr>
  </w:style>
  <w:style w:type="character" w:customStyle="1" w:styleId="a7">
    <w:name w:val="כותרת תחתונה תו"/>
    <w:basedOn w:val="a0"/>
    <w:link w:val="a6"/>
    <w:uiPriority w:val="99"/>
    <w:rsid w:val="00AF79F9"/>
    <w:rPr>
      <w:rFonts w:ascii="Times New Roman" w:hAnsi="Times New Roman" w:cs="Times New Roman"/>
      <w:sz w:val="24"/>
      <w:szCs w:val="24"/>
    </w:rPr>
  </w:style>
  <w:style w:type="paragraph" w:styleId="a8">
    <w:name w:val="footnote text"/>
    <w:basedOn w:val="a"/>
    <w:link w:val="a9"/>
    <w:uiPriority w:val="99"/>
    <w:semiHidden/>
    <w:unhideWhenUsed/>
    <w:rsid w:val="006A7438"/>
    <w:pPr>
      <w:bidi/>
    </w:pPr>
    <w:rPr>
      <w:rFonts w:asciiTheme="minorHAnsi" w:hAnsiTheme="minorHAnsi" w:cstheme="minorBidi"/>
      <w:sz w:val="20"/>
      <w:szCs w:val="20"/>
    </w:rPr>
  </w:style>
  <w:style w:type="character" w:customStyle="1" w:styleId="a9">
    <w:name w:val="טקסט הערת שוליים תו"/>
    <w:basedOn w:val="a0"/>
    <w:link w:val="a8"/>
    <w:uiPriority w:val="99"/>
    <w:semiHidden/>
    <w:rsid w:val="006A7438"/>
    <w:rPr>
      <w:sz w:val="20"/>
      <w:szCs w:val="20"/>
    </w:rPr>
  </w:style>
  <w:style w:type="character" w:styleId="aa">
    <w:name w:val="footnote reference"/>
    <w:aliases w:val="Footnote Reference"/>
    <w:basedOn w:val="a0"/>
    <w:uiPriority w:val="99"/>
    <w:semiHidden/>
    <w:unhideWhenUsed/>
    <w:rsid w:val="006A7438"/>
    <w:rPr>
      <w:vertAlign w:val="superscript"/>
    </w:rPr>
  </w:style>
  <w:style w:type="paragraph" w:customStyle="1" w:styleId="Hesber1st">
    <w:name w:val="Hesber 1st"/>
    <w:basedOn w:val="a"/>
    <w:link w:val="Hesber1st0"/>
    <w:rsid w:val="006A7438"/>
    <w:pPr>
      <w:widowControl w:val="0"/>
      <w:tabs>
        <w:tab w:val="left" w:pos="680"/>
        <w:tab w:val="left" w:pos="1020"/>
      </w:tabs>
      <w:autoSpaceDE w:val="0"/>
      <w:autoSpaceDN w:val="0"/>
      <w:bidi/>
      <w:adjustRightInd w:val="0"/>
      <w:snapToGrid w:val="0"/>
      <w:spacing w:before="102" w:line="360" w:lineRule="auto"/>
      <w:jc w:val="both"/>
      <w:textAlignment w:val="center"/>
    </w:pPr>
    <w:rPr>
      <w:rFonts w:ascii="Arial" w:eastAsia="Arial Unicode MS" w:hAnsi="Arial" w:cs="David"/>
      <w:snapToGrid w:val="0"/>
      <w:color w:val="000000"/>
      <w:spacing w:val="1"/>
      <w:sz w:val="20"/>
      <w:szCs w:val="26"/>
      <w:lang w:eastAsia="ja-JP"/>
    </w:rPr>
  </w:style>
  <w:style w:type="character" w:customStyle="1" w:styleId="Hesber1st0">
    <w:name w:val="Hesber 1st תו"/>
    <w:link w:val="Hesber1st"/>
    <w:rsid w:val="006A7438"/>
    <w:rPr>
      <w:rFonts w:ascii="Arial" w:eastAsia="Arial Unicode MS" w:hAnsi="Arial" w:cs="David"/>
      <w:snapToGrid w:val="0"/>
      <w:color w:val="000000"/>
      <w:spacing w:val="1"/>
      <w:sz w:val="20"/>
      <w:szCs w:val="26"/>
      <w:lang w:eastAsia="ja-JP"/>
    </w:rPr>
  </w:style>
  <w:style w:type="character" w:customStyle="1" w:styleId="apple-converted-space">
    <w:name w:val="apple-converted-space"/>
    <w:basedOn w:val="a0"/>
    <w:rsid w:val="006A7438"/>
  </w:style>
  <w:style w:type="paragraph" w:customStyle="1" w:styleId="TableBlockOutdent">
    <w:name w:val="Table BlockOutdent"/>
    <w:basedOn w:val="a"/>
    <w:rsid w:val="00553ED5"/>
    <w:pPr>
      <w:keepLines/>
      <w:widowControl w:val="0"/>
      <w:tabs>
        <w:tab w:val="left" w:pos="624"/>
        <w:tab w:val="left" w:pos="1247"/>
      </w:tabs>
      <w:autoSpaceDE w:val="0"/>
      <w:autoSpaceDN w:val="0"/>
      <w:bidi/>
      <w:adjustRightInd w:val="0"/>
      <w:snapToGrid w:val="0"/>
      <w:spacing w:line="360" w:lineRule="auto"/>
      <w:ind w:left="624" w:hanging="624"/>
      <w:jc w:val="both"/>
      <w:textAlignment w:val="center"/>
    </w:pPr>
    <w:rPr>
      <w:rFonts w:ascii="Arial" w:eastAsia="Arial Unicode MS" w:hAnsi="Arial" w:cs="David"/>
      <w:snapToGrid w:val="0"/>
      <w:color w:val="000000"/>
      <w:sz w:val="20"/>
      <w:szCs w:val="26"/>
      <w:lang w:eastAsia="ja-JP"/>
    </w:rPr>
  </w:style>
  <w:style w:type="paragraph" w:customStyle="1" w:styleId="TableBlock">
    <w:name w:val="Table Block"/>
    <w:basedOn w:val="a"/>
    <w:rsid w:val="00553ED5"/>
    <w:pPr>
      <w:keepLines/>
      <w:widowControl w:val="0"/>
      <w:tabs>
        <w:tab w:val="left" w:pos="624"/>
        <w:tab w:val="left" w:pos="1247"/>
      </w:tabs>
      <w:autoSpaceDE w:val="0"/>
      <w:autoSpaceDN w:val="0"/>
      <w:bidi/>
      <w:adjustRightInd w:val="0"/>
      <w:snapToGrid w:val="0"/>
      <w:spacing w:line="360" w:lineRule="auto"/>
      <w:jc w:val="both"/>
      <w:textAlignment w:val="center"/>
    </w:pPr>
    <w:rPr>
      <w:rFonts w:ascii="Arial" w:eastAsia="Arial Unicode MS" w:hAnsi="Arial" w:cs="David"/>
      <w:snapToGrid w:val="0"/>
      <w:color w:val="000000"/>
      <w:sz w:val="20"/>
      <w:szCs w:val="26"/>
      <w:lang w:eastAsia="ja-JP"/>
    </w:rPr>
  </w:style>
  <w:style w:type="paragraph" w:styleId="ab">
    <w:name w:val="Balloon Text"/>
    <w:basedOn w:val="a"/>
    <w:link w:val="ac"/>
    <w:uiPriority w:val="99"/>
    <w:semiHidden/>
    <w:unhideWhenUsed/>
    <w:rsid w:val="009C2DE0"/>
    <w:rPr>
      <w:rFonts w:ascii="Tahoma" w:hAnsi="Tahoma" w:cs="Tahoma"/>
      <w:sz w:val="16"/>
      <w:szCs w:val="16"/>
    </w:rPr>
  </w:style>
  <w:style w:type="character" w:customStyle="1" w:styleId="ac">
    <w:name w:val="טקסט בלונים תו"/>
    <w:basedOn w:val="a0"/>
    <w:link w:val="ab"/>
    <w:uiPriority w:val="99"/>
    <w:semiHidden/>
    <w:rsid w:val="009C2DE0"/>
    <w:rPr>
      <w:rFonts w:ascii="Tahoma" w:hAnsi="Tahoma" w:cs="Tahoma"/>
      <w:sz w:val="16"/>
      <w:szCs w:val="16"/>
    </w:rPr>
  </w:style>
  <w:style w:type="character" w:customStyle="1" w:styleId="big-number">
    <w:name w:val="big-number"/>
    <w:basedOn w:val="a0"/>
    <w:rsid w:val="00FD4A87"/>
  </w:style>
  <w:style w:type="paragraph" w:customStyle="1" w:styleId="P00">
    <w:name w:val="P00"/>
    <w:rsid w:val="0091257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ad">
    <w:name w:val="annotation text"/>
    <w:basedOn w:val="a"/>
    <w:link w:val="ae"/>
    <w:uiPriority w:val="99"/>
    <w:semiHidden/>
    <w:unhideWhenUsed/>
    <w:rsid w:val="00CA61EE"/>
    <w:rPr>
      <w:sz w:val="20"/>
      <w:szCs w:val="20"/>
    </w:rPr>
  </w:style>
  <w:style w:type="character" w:customStyle="1" w:styleId="ae">
    <w:name w:val="טקסט הערה תו"/>
    <w:basedOn w:val="a0"/>
    <w:link w:val="ad"/>
    <w:uiPriority w:val="99"/>
    <w:semiHidden/>
    <w:rsid w:val="00CA61EE"/>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168004">
      <w:bodyDiv w:val="1"/>
      <w:marLeft w:val="0"/>
      <w:marRight w:val="0"/>
      <w:marTop w:val="0"/>
      <w:marBottom w:val="0"/>
      <w:divBdr>
        <w:top w:val="none" w:sz="0" w:space="0" w:color="auto"/>
        <w:left w:val="none" w:sz="0" w:space="0" w:color="auto"/>
        <w:bottom w:val="none" w:sz="0" w:space="0" w:color="auto"/>
        <w:right w:val="none" w:sz="0" w:space="0" w:color="auto"/>
      </w:divBdr>
    </w:div>
    <w:div w:id="146696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94C00-CD8F-47FF-8119-D5FF88D8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5056</Words>
  <Characters>25283</Characters>
  <Application>Microsoft Office Word</Application>
  <DocSecurity>0</DocSecurity>
  <Lines>210</Lines>
  <Paragraphs>60</Paragraphs>
  <ScaleCrop>false</ScaleCrop>
  <HeadingPairs>
    <vt:vector size="2" baseType="variant">
      <vt:variant>
        <vt:lpstr>שם</vt:lpstr>
      </vt:variant>
      <vt:variant>
        <vt:i4>1</vt:i4>
      </vt:variant>
    </vt:vector>
  </HeadingPairs>
  <TitlesOfParts>
    <vt:vector size="1" baseType="lpstr">
      <vt:lpstr/>
    </vt:vector>
  </TitlesOfParts>
  <Company>Knesset</Company>
  <LinksUpToDate>false</LinksUpToDate>
  <CharactersWithSpaces>30279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אלעזר שטרן - הלשכה המשפטית</dc:creator>
  <cp:lastModifiedBy>oricohen</cp:lastModifiedBy>
  <cp:revision>2</cp:revision>
  <cp:lastPrinted>2016-11-23T06:45:00Z</cp:lastPrinted>
  <dcterms:created xsi:type="dcterms:W3CDTF">2017-03-12T09:55:00Z</dcterms:created>
  <dcterms:modified xsi:type="dcterms:W3CDTF">2017-03-12T09:55:00Z</dcterms:modified>
</cp:coreProperties>
</file>